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5AB5" w14:textId="63152FD2" w:rsidR="006A1AD8" w:rsidRPr="008B464C" w:rsidRDefault="008C5AC9" w:rsidP="006A1AD8">
      <w:pPr>
        <w:jc w:val="center"/>
      </w:pPr>
      <w:r w:rsidRPr="008B464C">
        <w:t xml:space="preserve">Minuta </w:t>
      </w:r>
      <w:r w:rsidR="006A1AD8" w:rsidRPr="008B464C">
        <w:t xml:space="preserve">Observaciones </w:t>
      </w:r>
      <w:r w:rsidRPr="008B464C">
        <w:t>ISSCC 2025 versión junio 2024 y noviembre 2024.</w:t>
      </w:r>
    </w:p>
    <w:p w14:paraId="1155B603" w14:textId="3E1BAF30" w:rsidR="006A1AD8" w:rsidRPr="008B464C" w:rsidRDefault="006A1AD8" w:rsidP="006A1AD8">
      <w:r w:rsidRPr="008B464C">
        <w:t>Anglo American Sur. S.A.</w:t>
      </w:r>
    </w:p>
    <w:p w14:paraId="50E6EBFE" w14:textId="77777777" w:rsidR="00D23069" w:rsidRPr="008B464C" w:rsidRDefault="00D23069" w:rsidP="00D23069">
      <w:pPr>
        <w:jc w:val="center"/>
      </w:pPr>
    </w:p>
    <w:p w14:paraId="2E302BEB" w14:textId="77777777" w:rsidR="00BA1DA6" w:rsidRPr="008B464C" w:rsidRDefault="00BA1DA6" w:rsidP="00006DDB">
      <w:pPr>
        <w:jc w:val="both"/>
      </w:pPr>
    </w:p>
    <w:p w14:paraId="0267124D" w14:textId="5F5407B2" w:rsidR="00072336" w:rsidRPr="008B464C" w:rsidRDefault="00072336" w:rsidP="00614A6B">
      <w:pPr>
        <w:pStyle w:val="ListParagraph"/>
        <w:numPr>
          <w:ilvl w:val="0"/>
          <w:numId w:val="17"/>
        </w:numPr>
        <w:ind w:left="360"/>
        <w:jc w:val="both"/>
      </w:pPr>
      <w:r w:rsidRPr="008B464C">
        <w:t>Observaciones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158"/>
        <w:gridCol w:w="983"/>
        <w:gridCol w:w="5194"/>
      </w:tblGrid>
      <w:tr w:rsidR="008B464C" w:rsidRPr="008B464C" w14:paraId="56A09466" w14:textId="77777777" w:rsidTr="00B8439E">
        <w:trPr>
          <w:trHeight w:val="584"/>
        </w:trPr>
        <w:tc>
          <w:tcPr>
            <w:tcW w:w="845" w:type="pct"/>
            <w:shd w:val="clear" w:color="auto" w:fill="EAF1DD"/>
            <w:vAlign w:val="center"/>
          </w:tcPr>
          <w:p w14:paraId="46B3F9D0" w14:textId="77777777" w:rsidR="00E3165E" w:rsidRPr="008B464C" w:rsidRDefault="00E3165E">
            <w:pPr>
              <w:tabs>
                <w:tab w:val="center" w:pos="4252"/>
                <w:tab w:val="right" w:pos="8504"/>
              </w:tabs>
              <w:jc w:val="center"/>
              <w:rPr>
                <w:rFonts w:ascii="Arial" w:hAnsi="Arial" w:cs="Arial"/>
                <w:b/>
                <w:sz w:val="20"/>
                <w:szCs w:val="20"/>
              </w:rPr>
            </w:pPr>
            <w:r w:rsidRPr="008B464C">
              <w:rPr>
                <w:rFonts w:ascii="Arial" w:hAnsi="Arial" w:cs="Arial"/>
                <w:b/>
                <w:sz w:val="20"/>
                <w:szCs w:val="20"/>
              </w:rPr>
              <w:t>Coordinado</w:t>
            </w:r>
          </w:p>
        </w:tc>
        <w:tc>
          <w:tcPr>
            <w:tcW w:w="656" w:type="pct"/>
            <w:shd w:val="clear" w:color="auto" w:fill="EAF1DD"/>
            <w:vAlign w:val="center"/>
          </w:tcPr>
          <w:p w14:paraId="01837742" w14:textId="77777777" w:rsidR="00E3165E" w:rsidRPr="008B464C" w:rsidRDefault="00E3165E">
            <w:pPr>
              <w:tabs>
                <w:tab w:val="center" w:pos="4252"/>
                <w:tab w:val="right" w:pos="8504"/>
              </w:tabs>
              <w:jc w:val="center"/>
              <w:rPr>
                <w:rFonts w:ascii="Arial" w:hAnsi="Arial" w:cs="Arial"/>
                <w:b/>
                <w:sz w:val="20"/>
                <w:szCs w:val="20"/>
              </w:rPr>
            </w:pPr>
            <w:proofErr w:type="spellStart"/>
            <w:r w:rsidRPr="008B464C">
              <w:rPr>
                <w:rFonts w:ascii="Arial" w:hAnsi="Arial" w:cs="Arial"/>
                <w:b/>
                <w:sz w:val="20"/>
                <w:szCs w:val="20"/>
              </w:rPr>
              <w:t>N°</w:t>
            </w:r>
            <w:proofErr w:type="spellEnd"/>
            <w:r w:rsidRPr="008B464C">
              <w:rPr>
                <w:rFonts w:ascii="Arial" w:hAnsi="Arial" w:cs="Arial"/>
                <w:b/>
                <w:sz w:val="20"/>
                <w:szCs w:val="20"/>
              </w:rPr>
              <w:t xml:space="preserve"> Capítulo</w:t>
            </w:r>
          </w:p>
        </w:tc>
        <w:tc>
          <w:tcPr>
            <w:tcW w:w="557" w:type="pct"/>
            <w:shd w:val="clear" w:color="auto" w:fill="EAF1DD"/>
            <w:vAlign w:val="center"/>
          </w:tcPr>
          <w:p w14:paraId="2B82D886" w14:textId="77777777" w:rsidR="00E3165E" w:rsidRPr="008B464C" w:rsidRDefault="00E3165E">
            <w:pPr>
              <w:tabs>
                <w:tab w:val="center" w:pos="4252"/>
                <w:tab w:val="right" w:pos="8504"/>
              </w:tabs>
              <w:jc w:val="center"/>
              <w:rPr>
                <w:rFonts w:ascii="Arial" w:hAnsi="Arial" w:cs="Arial"/>
                <w:b/>
                <w:sz w:val="20"/>
                <w:szCs w:val="20"/>
              </w:rPr>
            </w:pPr>
            <w:proofErr w:type="spellStart"/>
            <w:r w:rsidRPr="008B464C">
              <w:rPr>
                <w:rFonts w:ascii="Arial" w:hAnsi="Arial" w:cs="Arial"/>
                <w:b/>
                <w:sz w:val="20"/>
                <w:szCs w:val="20"/>
              </w:rPr>
              <w:t>N°</w:t>
            </w:r>
            <w:proofErr w:type="spellEnd"/>
          </w:p>
          <w:p w14:paraId="55B95356" w14:textId="77777777" w:rsidR="00E3165E" w:rsidRPr="008B464C" w:rsidRDefault="00E3165E">
            <w:pPr>
              <w:tabs>
                <w:tab w:val="center" w:pos="4252"/>
                <w:tab w:val="right" w:pos="8504"/>
              </w:tabs>
              <w:jc w:val="center"/>
              <w:rPr>
                <w:rFonts w:ascii="Arial" w:hAnsi="Arial" w:cs="Arial"/>
                <w:b/>
                <w:sz w:val="20"/>
                <w:szCs w:val="20"/>
              </w:rPr>
            </w:pPr>
            <w:r w:rsidRPr="008B464C">
              <w:rPr>
                <w:rFonts w:ascii="Arial" w:hAnsi="Arial" w:cs="Arial"/>
                <w:b/>
                <w:sz w:val="20"/>
                <w:szCs w:val="20"/>
              </w:rPr>
              <w:t>Sección</w:t>
            </w:r>
          </w:p>
        </w:tc>
        <w:tc>
          <w:tcPr>
            <w:tcW w:w="2942" w:type="pct"/>
            <w:shd w:val="clear" w:color="auto" w:fill="EAF1DD"/>
            <w:vAlign w:val="center"/>
          </w:tcPr>
          <w:p w14:paraId="41BEFA99" w14:textId="77777777" w:rsidR="00E3165E" w:rsidRPr="008B464C" w:rsidRDefault="00E3165E">
            <w:pPr>
              <w:tabs>
                <w:tab w:val="center" w:pos="4252"/>
                <w:tab w:val="right" w:pos="8504"/>
              </w:tabs>
              <w:jc w:val="center"/>
              <w:rPr>
                <w:rFonts w:ascii="Arial" w:hAnsi="Arial" w:cs="Arial"/>
                <w:b/>
                <w:sz w:val="20"/>
                <w:szCs w:val="20"/>
              </w:rPr>
            </w:pPr>
            <w:r w:rsidRPr="008B464C">
              <w:rPr>
                <w:rFonts w:ascii="Arial" w:hAnsi="Arial" w:cs="Arial"/>
                <w:b/>
                <w:sz w:val="20"/>
                <w:szCs w:val="20"/>
              </w:rPr>
              <w:t>Observaciones y/o Comentarios</w:t>
            </w:r>
          </w:p>
        </w:tc>
      </w:tr>
      <w:tr w:rsidR="008B464C" w:rsidRPr="008B464C" w14:paraId="68CC8D3D" w14:textId="77777777" w:rsidTr="00B8439E">
        <w:trPr>
          <w:trHeight w:val="565"/>
        </w:trPr>
        <w:tc>
          <w:tcPr>
            <w:tcW w:w="845" w:type="pct"/>
          </w:tcPr>
          <w:p w14:paraId="759C7317" w14:textId="364F22B7" w:rsidR="001F0DC2" w:rsidRPr="008B464C" w:rsidRDefault="001F0DC2">
            <w:pPr>
              <w:tabs>
                <w:tab w:val="center" w:pos="4252"/>
                <w:tab w:val="right" w:pos="8504"/>
              </w:tabs>
              <w:jc w:val="center"/>
              <w:rPr>
                <w:rFonts w:ascii="Arial" w:hAnsi="Arial" w:cs="Arial"/>
              </w:rPr>
            </w:pPr>
            <w:r w:rsidRPr="008B464C">
              <w:rPr>
                <w:rFonts w:ascii="Arial" w:hAnsi="Arial" w:cs="Arial"/>
              </w:rPr>
              <w:t>Anglo American Sur</w:t>
            </w:r>
          </w:p>
        </w:tc>
        <w:tc>
          <w:tcPr>
            <w:tcW w:w="656" w:type="pct"/>
          </w:tcPr>
          <w:p w14:paraId="0DF835E4" w14:textId="14F39575" w:rsidR="001F0DC2" w:rsidRPr="008B464C" w:rsidRDefault="001F0DC2">
            <w:pPr>
              <w:tabs>
                <w:tab w:val="center" w:pos="4252"/>
                <w:tab w:val="right" w:pos="8504"/>
              </w:tabs>
              <w:jc w:val="center"/>
              <w:rPr>
                <w:rFonts w:ascii="Arial" w:hAnsi="Arial" w:cs="Arial"/>
              </w:rPr>
            </w:pPr>
            <w:r w:rsidRPr="008B464C">
              <w:rPr>
                <w:rFonts w:ascii="Arial" w:hAnsi="Arial" w:cs="Arial"/>
              </w:rPr>
              <w:t>2</w:t>
            </w:r>
          </w:p>
        </w:tc>
        <w:tc>
          <w:tcPr>
            <w:tcW w:w="557" w:type="pct"/>
          </w:tcPr>
          <w:p w14:paraId="06381B1D" w14:textId="318BFFCD" w:rsidR="001F0DC2" w:rsidRPr="008B464C" w:rsidRDefault="001F0DC2">
            <w:pPr>
              <w:tabs>
                <w:tab w:val="center" w:pos="4252"/>
                <w:tab w:val="right" w:pos="8504"/>
              </w:tabs>
              <w:jc w:val="center"/>
              <w:rPr>
                <w:rFonts w:ascii="Arial" w:hAnsi="Arial" w:cs="Arial"/>
              </w:rPr>
            </w:pPr>
            <w:r w:rsidRPr="008B464C">
              <w:rPr>
                <w:rFonts w:ascii="Arial" w:hAnsi="Arial" w:cs="Arial"/>
              </w:rPr>
              <w:t>2.2</w:t>
            </w:r>
          </w:p>
        </w:tc>
        <w:tc>
          <w:tcPr>
            <w:tcW w:w="2942" w:type="pct"/>
          </w:tcPr>
          <w:p w14:paraId="3174CC40" w14:textId="76CF0CF4" w:rsidR="001F0DC2" w:rsidRPr="008B464C" w:rsidRDefault="001F0DC2">
            <w:pPr>
              <w:tabs>
                <w:tab w:val="center" w:pos="4252"/>
                <w:tab w:val="right" w:pos="8504"/>
              </w:tabs>
              <w:jc w:val="both"/>
              <w:rPr>
                <w:rFonts w:ascii="Arial" w:hAnsi="Arial" w:cs="Arial"/>
              </w:rPr>
            </w:pPr>
            <w:r w:rsidRPr="008B464C">
              <w:rPr>
                <w:rFonts w:ascii="Arial" w:hAnsi="Arial" w:cs="Arial"/>
              </w:rPr>
              <w:t xml:space="preserve">Se </w:t>
            </w:r>
            <w:r w:rsidR="002231B2" w:rsidRPr="008B464C">
              <w:rPr>
                <w:rFonts w:ascii="Arial" w:hAnsi="Arial" w:cs="Arial"/>
              </w:rPr>
              <w:t>define “</w:t>
            </w:r>
            <w:r w:rsidR="002231B2" w:rsidRPr="008B464C">
              <w:rPr>
                <w:rFonts w:ascii="Arial" w:hAnsi="Arial" w:cs="Arial"/>
                <w:b/>
                <w:bCs/>
                <w:i/>
                <w:iCs/>
              </w:rPr>
              <w:t>Usuario o Consumidor Final</w:t>
            </w:r>
            <w:r w:rsidR="002231B2" w:rsidRPr="008B464C">
              <w:rPr>
                <w:rFonts w:ascii="Arial" w:hAnsi="Arial" w:cs="Arial"/>
                <w:i/>
                <w:iCs/>
              </w:rPr>
              <w:t>: Para efectos del presente informe, corresponde al usuario que utiliza el suministro de energía eléctrica para consumirlo, siendo este un cliente libre</w:t>
            </w:r>
            <w:r w:rsidR="002231B2" w:rsidRPr="008B464C">
              <w:rPr>
                <w:rFonts w:ascii="Arial" w:hAnsi="Arial" w:cs="Arial"/>
              </w:rPr>
              <w:t xml:space="preserve">”. </w:t>
            </w:r>
            <w:r w:rsidR="00B374BE" w:rsidRPr="008B464C">
              <w:rPr>
                <w:rFonts w:ascii="Arial" w:hAnsi="Arial" w:cs="Arial"/>
              </w:rPr>
              <w:t xml:space="preserve">Dado que además está definido cliente libre, se solicita utilizar esa nomenclatura en el informe, </w:t>
            </w:r>
            <w:r w:rsidR="001C6D3E" w:rsidRPr="008B464C">
              <w:rPr>
                <w:rFonts w:ascii="Arial" w:hAnsi="Arial" w:cs="Arial"/>
              </w:rPr>
              <w:t xml:space="preserve">y que el usuario o consumidor final se defina (al igual que en toda la normativa) como aquellos libres o regulados. </w:t>
            </w:r>
          </w:p>
        </w:tc>
      </w:tr>
      <w:tr w:rsidR="008B464C" w:rsidRPr="008B464C" w14:paraId="527DAB98" w14:textId="77777777" w:rsidTr="00B8439E">
        <w:trPr>
          <w:trHeight w:val="565"/>
        </w:trPr>
        <w:tc>
          <w:tcPr>
            <w:tcW w:w="845" w:type="pct"/>
          </w:tcPr>
          <w:p w14:paraId="6969FE92" w14:textId="77777777" w:rsidR="00E3165E" w:rsidRPr="008B464C" w:rsidRDefault="00E3165E">
            <w:pPr>
              <w:tabs>
                <w:tab w:val="center" w:pos="4252"/>
                <w:tab w:val="right" w:pos="8504"/>
              </w:tabs>
              <w:jc w:val="center"/>
              <w:rPr>
                <w:rFonts w:ascii="Arial" w:hAnsi="Arial" w:cs="Arial"/>
              </w:rPr>
            </w:pPr>
            <w:r w:rsidRPr="008B464C">
              <w:rPr>
                <w:rFonts w:ascii="Arial" w:hAnsi="Arial" w:cs="Arial"/>
              </w:rPr>
              <w:t>Anglo American Sur</w:t>
            </w:r>
          </w:p>
        </w:tc>
        <w:tc>
          <w:tcPr>
            <w:tcW w:w="656" w:type="pct"/>
          </w:tcPr>
          <w:p w14:paraId="22580800" w14:textId="77777777" w:rsidR="00E3165E" w:rsidRPr="008B464C" w:rsidRDefault="00E3165E">
            <w:pPr>
              <w:tabs>
                <w:tab w:val="center" w:pos="4252"/>
                <w:tab w:val="right" w:pos="8504"/>
              </w:tabs>
              <w:jc w:val="center"/>
              <w:rPr>
                <w:rFonts w:ascii="Arial" w:hAnsi="Arial" w:cs="Arial"/>
              </w:rPr>
            </w:pPr>
            <w:r w:rsidRPr="008B464C">
              <w:rPr>
                <w:rFonts w:ascii="Arial" w:hAnsi="Arial" w:cs="Arial"/>
              </w:rPr>
              <w:t>6</w:t>
            </w:r>
          </w:p>
        </w:tc>
        <w:tc>
          <w:tcPr>
            <w:tcW w:w="557" w:type="pct"/>
          </w:tcPr>
          <w:p w14:paraId="26379D20" w14:textId="77777777" w:rsidR="00E3165E" w:rsidRPr="008B464C" w:rsidRDefault="00E3165E">
            <w:pPr>
              <w:tabs>
                <w:tab w:val="center" w:pos="4252"/>
                <w:tab w:val="right" w:pos="8504"/>
              </w:tabs>
              <w:jc w:val="center"/>
              <w:rPr>
                <w:rFonts w:ascii="Arial" w:hAnsi="Arial" w:cs="Arial"/>
              </w:rPr>
            </w:pPr>
            <w:r w:rsidRPr="008B464C">
              <w:rPr>
                <w:rFonts w:ascii="Arial" w:hAnsi="Arial" w:cs="Arial"/>
              </w:rPr>
              <w:t>6.2</w:t>
            </w:r>
          </w:p>
        </w:tc>
        <w:tc>
          <w:tcPr>
            <w:tcW w:w="2942" w:type="pct"/>
          </w:tcPr>
          <w:p w14:paraId="3E93A626" w14:textId="77777777" w:rsidR="00E3165E" w:rsidRPr="008B464C" w:rsidRDefault="00E3165E">
            <w:pPr>
              <w:tabs>
                <w:tab w:val="center" w:pos="4252"/>
                <w:tab w:val="right" w:pos="8504"/>
              </w:tabs>
              <w:jc w:val="both"/>
              <w:rPr>
                <w:rFonts w:ascii="Arial" w:hAnsi="Arial" w:cs="Arial"/>
              </w:rPr>
            </w:pPr>
            <w:r w:rsidRPr="008B464C">
              <w:rPr>
                <w:rFonts w:ascii="Arial" w:hAnsi="Arial" w:cs="Arial"/>
              </w:rPr>
              <w:t xml:space="preserve">Se indica que “El </w:t>
            </w:r>
            <w:r w:rsidRPr="008B464C">
              <w:rPr>
                <w:rFonts w:ascii="Arial" w:hAnsi="Arial" w:cs="Arial"/>
                <w:b/>
                <w:bCs/>
              </w:rPr>
              <w:t>precio máximo de reserva</w:t>
            </w:r>
            <w:r w:rsidRPr="008B464C">
              <w:rPr>
                <w:rFonts w:ascii="Arial" w:hAnsi="Arial" w:cs="Arial"/>
              </w:rPr>
              <w:t xml:space="preserve"> se define como el valor de desgaste estimado, el cual se establece de manera transitoria en la resolución y puede ser recalculado por el Coordinador a través de un estudio de</w:t>
            </w:r>
            <w:r w:rsidRPr="008B464C">
              <w:t xml:space="preserve"> </w:t>
            </w:r>
            <w:r w:rsidRPr="008B464C">
              <w:rPr>
                <w:rFonts w:ascii="Arial" w:hAnsi="Arial" w:cs="Arial"/>
              </w:rPr>
              <w:t>costos, y un factor de ajuste aditivo, el cual corresponde a una función creciente en el número de recursos técnicos ofertados”</w:t>
            </w:r>
          </w:p>
          <w:p w14:paraId="4159CB42" w14:textId="77777777" w:rsidR="00E3165E" w:rsidRPr="008B464C" w:rsidRDefault="00E3165E">
            <w:pPr>
              <w:tabs>
                <w:tab w:val="center" w:pos="4252"/>
                <w:tab w:val="right" w:pos="8504"/>
              </w:tabs>
              <w:jc w:val="both"/>
              <w:rPr>
                <w:rFonts w:ascii="Arial" w:hAnsi="Arial" w:cs="Arial"/>
              </w:rPr>
            </w:pPr>
          </w:p>
          <w:p w14:paraId="2CD77972" w14:textId="77777777" w:rsidR="00E3165E" w:rsidRPr="008B464C" w:rsidRDefault="00E3165E">
            <w:pPr>
              <w:tabs>
                <w:tab w:val="center" w:pos="4252"/>
                <w:tab w:val="right" w:pos="8504"/>
              </w:tabs>
              <w:jc w:val="both"/>
              <w:rPr>
                <w:rFonts w:ascii="Arial" w:hAnsi="Arial" w:cs="Arial"/>
              </w:rPr>
            </w:pPr>
            <w:r w:rsidRPr="008B464C">
              <w:rPr>
                <w:rFonts w:ascii="Arial" w:hAnsi="Arial" w:cs="Arial"/>
              </w:rPr>
              <w:t>Al respecto, se solicita:</w:t>
            </w:r>
          </w:p>
          <w:p w14:paraId="615AD56A" w14:textId="77777777" w:rsidR="00E3165E" w:rsidRPr="008B464C" w:rsidRDefault="00E3165E">
            <w:pPr>
              <w:tabs>
                <w:tab w:val="center" w:pos="4252"/>
                <w:tab w:val="right" w:pos="8504"/>
              </w:tabs>
              <w:jc w:val="both"/>
              <w:rPr>
                <w:rFonts w:ascii="Arial" w:hAnsi="Arial" w:cs="Arial"/>
              </w:rPr>
            </w:pPr>
          </w:p>
          <w:p w14:paraId="74BA3CE4" w14:textId="77777777" w:rsidR="00E3165E" w:rsidRPr="008B464C" w:rsidRDefault="00E3165E">
            <w:pPr>
              <w:tabs>
                <w:tab w:val="center" w:pos="4252"/>
                <w:tab w:val="right" w:pos="8504"/>
              </w:tabs>
              <w:jc w:val="both"/>
              <w:rPr>
                <w:rFonts w:ascii="Arial" w:hAnsi="Arial" w:cs="Arial"/>
              </w:rPr>
            </w:pPr>
            <w:r w:rsidRPr="008B464C">
              <w:rPr>
                <w:rFonts w:ascii="Arial" w:hAnsi="Arial" w:cs="Arial"/>
              </w:rPr>
              <w:t>1) Aclarar en qué momento el Coordinador publicará la versión definitiva de dicho estudio, considerando que la versión preliminar fue publicada hace aproximadamente 2 años (30/11/2022).</w:t>
            </w:r>
          </w:p>
          <w:p w14:paraId="27BEDA8F" w14:textId="77777777" w:rsidR="00E3165E" w:rsidRPr="008B464C" w:rsidRDefault="00E3165E">
            <w:pPr>
              <w:tabs>
                <w:tab w:val="center" w:pos="4252"/>
                <w:tab w:val="right" w:pos="8504"/>
              </w:tabs>
              <w:jc w:val="both"/>
              <w:rPr>
                <w:rFonts w:ascii="Arial" w:hAnsi="Arial" w:cs="Arial"/>
              </w:rPr>
            </w:pPr>
            <w:r w:rsidRPr="008B464C">
              <w:rPr>
                <w:rFonts w:ascii="Arial" w:hAnsi="Arial" w:cs="Arial"/>
              </w:rPr>
              <w:t>2) Entregar detalles sobre el “factor de ajuste”.</w:t>
            </w:r>
          </w:p>
          <w:p w14:paraId="5FD370CC" w14:textId="77777777" w:rsidR="00E3165E" w:rsidRPr="008B464C" w:rsidRDefault="00E3165E">
            <w:pPr>
              <w:tabs>
                <w:tab w:val="center" w:pos="4252"/>
                <w:tab w:val="right" w:pos="8504"/>
              </w:tabs>
              <w:jc w:val="both"/>
              <w:rPr>
                <w:rFonts w:ascii="Arial" w:hAnsi="Arial" w:cs="Arial"/>
              </w:rPr>
            </w:pPr>
          </w:p>
          <w:p w14:paraId="4D9B1B93" w14:textId="77777777" w:rsidR="00E3165E" w:rsidRPr="008B464C" w:rsidRDefault="00E3165E">
            <w:pPr>
              <w:tabs>
                <w:tab w:val="center" w:pos="4252"/>
                <w:tab w:val="right" w:pos="8504"/>
              </w:tabs>
              <w:jc w:val="both"/>
              <w:rPr>
                <w:rFonts w:ascii="Arial" w:hAnsi="Arial" w:cs="Arial"/>
              </w:rPr>
            </w:pPr>
            <w:r w:rsidRPr="008B464C">
              <w:rPr>
                <w:rFonts w:ascii="Arial" w:hAnsi="Arial" w:cs="Arial"/>
              </w:rPr>
              <w:t xml:space="preserve">Cabe destacar que en las respuestas a las observaciones del ISSCC 2025 publicado en junio de 2024, se indicó que “Actualmente el Coordinador se encuentra elaborando el Estudio de Costos de </w:t>
            </w:r>
            <w:r w:rsidRPr="008B464C">
              <w:rPr>
                <w:rFonts w:ascii="Arial" w:hAnsi="Arial" w:cs="Arial"/>
              </w:rPr>
              <w:lastRenderedPageBreak/>
              <w:t>Desgaste, el cual se espera sea publicado en el segundo semestre del 2024 (…)”.</w:t>
            </w:r>
          </w:p>
        </w:tc>
      </w:tr>
      <w:tr w:rsidR="008B464C" w:rsidRPr="008B464C" w14:paraId="08857236" w14:textId="77777777" w:rsidTr="00B8439E">
        <w:trPr>
          <w:trHeight w:val="565"/>
        </w:trPr>
        <w:tc>
          <w:tcPr>
            <w:tcW w:w="845" w:type="pct"/>
          </w:tcPr>
          <w:p w14:paraId="3A2CD437" w14:textId="36B777D3" w:rsidR="00E3165E" w:rsidRPr="008B464C" w:rsidRDefault="0070789B">
            <w:pPr>
              <w:tabs>
                <w:tab w:val="center" w:pos="4252"/>
                <w:tab w:val="right" w:pos="8504"/>
              </w:tabs>
              <w:jc w:val="center"/>
              <w:rPr>
                <w:rFonts w:ascii="Arial" w:hAnsi="Arial" w:cs="Arial"/>
              </w:rPr>
            </w:pPr>
            <w:r w:rsidRPr="008B464C">
              <w:rPr>
                <w:rFonts w:ascii="Arial" w:hAnsi="Arial" w:cs="Arial"/>
              </w:rPr>
              <w:lastRenderedPageBreak/>
              <w:t>Anglo American Sur</w:t>
            </w:r>
          </w:p>
        </w:tc>
        <w:tc>
          <w:tcPr>
            <w:tcW w:w="656" w:type="pct"/>
          </w:tcPr>
          <w:p w14:paraId="64D60E55" w14:textId="1D34C82E" w:rsidR="00E3165E" w:rsidRPr="008B464C" w:rsidRDefault="00AE7C70">
            <w:pPr>
              <w:tabs>
                <w:tab w:val="center" w:pos="4252"/>
                <w:tab w:val="right" w:pos="8504"/>
              </w:tabs>
              <w:jc w:val="center"/>
              <w:rPr>
                <w:rFonts w:ascii="Arial" w:hAnsi="Arial" w:cs="Arial"/>
              </w:rPr>
            </w:pPr>
            <w:r w:rsidRPr="008B464C">
              <w:rPr>
                <w:rFonts w:ascii="Arial" w:hAnsi="Arial" w:cs="Arial"/>
              </w:rPr>
              <w:t xml:space="preserve">1 </w:t>
            </w:r>
            <w:proofErr w:type="gramStart"/>
            <w:r w:rsidRPr="008B464C">
              <w:rPr>
                <w:rFonts w:ascii="Arial" w:hAnsi="Arial" w:cs="Arial"/>
              </w:rPr>
              <w:t>Resumen</w:t>
            </w:r>
            <w:proofErr w:type="gramEnd"/>
            <w:r w:rsidRPr="008B464C">
              <w:rPr>
                <w:rFonts w:ascii="Arial" w:hAnsi="Arial" w:cs="Arial"/>
              </w:rPr>
              <w:t xml:space="preserve"> ejecutivo</w:t>
            </w:r>
          </w:p>
        </w:tc>
        <w:tc>
          <w:tcPr>
            <w:tcW w:w="557" w:type="pct"/>
          </w:tcPr>
          <w:p w14:paraId="02F0B03E" w14:textId="77777777" w:rsidR="00E3165E" w:rsidRPr="008B464C" w:rsidRDefault="00E3165E">
            <w:pPr>
              <w:tabs>
                <w:tab w:val="center" w:pos="4252"/>
                <w:tab w:val="right" w:pos="8504"/>
              </w:tabs>
              <w:jc w:val="center"/>
              <w:rPr>
                <w:rFonts w:ascii="Arial" w:hAnsi="Arial" w:cs="Arial"/>
              </w:rPr>
            </w:pPr>
          </w:p>
        </w:tc>
        <w:tc>
          <w:tcPr>
            <w:tcW w:w="2942" w:type="pct"/>
          </w:tcPr>
          <w:p w14:paraId="1F69E7FB" w14:textId="77777777" w:rsidR="00E3165E" w:rsidRPr="008B464C" w:rsidRDefault="00AF1B43">
            <w:pPr>
              <w:tabs>
                <w:tab w:val="center" w:pos="4252"/>
                <w:tab w:val="right" w:pos="8504"/>
              </w:tabs>
              <w:jc w:val="both"/>
              <w:rPr>
                <w:rFonts w:ascii="Arial" w:hAnsi="Arial" w:cs="Arial"/>
                <w:i/>
                <w:iCs/>
              </w:rPr>
            </w:pPr>
            <w:r w:rsidRPr="008B464C">
              <w:rPr>
                <w:rFonts w:ascii="Arial" w:hAnsi="Arial" w:cs="Arial"/>
              </w:rPr>
              <w:t>El Coordinador indica que “</w:t>
            </w:r>
            <w:r w:rsidRPr="008B464C">
              <w:rPr>
                <w:rFonts w:ascii="Arial" w:hAnsi="Arial" w:cs="Arial"/>
                <w:i/>
                <w:iCs/>
              </w:rPr>
              <w:t>Cabe destacar que se espera un aumento de unidades ERV verificadas para la prestación de todos los servicios a finales del año 2025. Al incrementarse la probabilidad de adjudicación de estas centrales, se generarían incentivos para que presenten ofertas en las subastas.</w:t>
            </w:r>
            <w:r w:rsidR="008B119A" w:rsidRPr="008B464C">
              <w:rPr>
                <w:rFonts w:ascii="Arial" w:hAnsi="Arial" w:cs="Arial"/>
                <w:i/>
                <w:iCs/>
              </w:rPr>
              <w:t>”.</w:t>
            </w:r>
          </w:p>
          <w:p w14:paraId="70097D85" w14:textId="77777777" w:rsidR="00D47CAB" w:rsidRPr="008B464C" w:rsidRDefault="008B119A">
            <w:pPr>
              <w:tabs>
                <w:tab w:val="center" w:pos="4252"/>
                <w:tab w:val="right" w:pos="8504"/>
              </w:tabs>
              <w:jc w:val="both"/>
              <w:rPr>
                <w:rFonts w:ascii="Arial" w:hAnsi="Arial" w:cs="Arial"/>
              </w:rPr>
            </w:pPr>
            <w:r w:rsidRPr="008B464C">
              <w:rPr>
                <w:rFonts w:ascii="Arial" w:hAnsi="Arial" w:cs="Arial"/>
              </w:rPr>
              <w:t>Al respecto</w:t>
            </w:r>
            <w:r w:rsidR="00D47CAB" w:rsidRPr="008B464C">
              <w:rPr>
                <w:rFonts w:ascii="Arial" w:hAnsi="Arial" w:cs="Arial"/>
              </w:rPr>
              <w:t>:</w:t>
            </w:r>
          </w:p>
          <w:p w14:paraId="102B2D18" w14:textId="74248304" w:rsidR="008B119A" w:rsidRPr="008B464C" w:rsidRDefault="00D47CAB">
            <w:pPr>
              <w:tabs>
                <w:tab w:val="center" w:pos="4252"/>
                <w:tab w:val="right" w:pos="8504"/>
              </w:tabs>
              <w:jc w:val="both"/>
              <w:rPr>
                <w:rFonts w:ascii="Arial" w:hAnsi="Arial" w:cs="Arial"/>
              </w:rPr>
            </w:pPr>
            <w:r w:rsidRPr="008B464C">
              <w:rPr>
                <w:rFonts w:ascii="Arial" w:hAnsi="Arial" w:cs="Arial"/>
              </w:rPr>
              <w:t>a) S</w:t>
            </w:r>
            <w:r w:rsidR="008B119A" w:rsidRPr="008B464C">
              <w:rPr>
                <w:rFonts w:ascii="Arial" w:hAnsi="Arial" w:cs="Arial"/>
              </w:rPr>
              <w:t xml:space="preserve">e solicita indicar cuales son </w:t>
            </w:r>
            <w:r w:rsidRPr="008B464C">
              <w:rPr>
                <w:rFonts w:ascii="Arial" w:hAnsi="Arial" w:cs="Arial"/>
              </w:rPr>
              <w:t>los datos y las razones sobre las cuales el Coordinado</w:t>
            </w:r>
            <w:r w:rsidR="00AC0470">
              <w:rPr>
                <w:rFonts w:ascii="Arial" w:hAnsi="Arial" w:cs="Arial"/>
              </w:rPr>
              <w:t>r</w:t>
            </w:r>
            <w:r w:rsidRPr="008B464C">
              <w:rPr>
                <w:rFonts w:ascii="Arial" w:hAnsi="Arial" w:cs="Arial"/>
              </w:rPr>
              <w:t xml:space="preserve"> espe</w:t>
            </w:r>
            <w:r w:rsidR="00AC0470">
              <w:rPr>
                <w:rFonts w:ascii="Arial" w:hAnsi="Arial" w:cs="Arial"/>
              </w:rPr>
              <w:t>r</w:t>
            </w:r>
            <w:r w:rsidRPr="008B464C">
              <w:rPr>
                <w:rFonts w:ascii="Arial" w:hAnsi="Arial" w:cs="Arial"/>
              </w:rPr>
              <w:t>a un aumento de unidades ERV verificadas para la prestación de todos los servicios a finales del año 2025.</w:t>
            </w:r>
          </w:p>
          <w:p w14:paraId="032D40E5" w14:textId="77777777" w:rsidR="00D47CAB" w:rsidRPr="008B464C" w:rsidRDefault="00D47CAB">
            <w:pPr>
              <w:tabs>
                <w:tab w:val="center" w:pos="4252"/>
                <w:tab w:val="right" w:pos="8504"/>
              </w:tabs>
              <w:jc w:val="both"/>
              <w:rPr>
                <w:rFonts w:ascii="Arial" w:hAnsi="Arial" w:cs="Arial"/>
              </w:rPr>
            </w:pPr>
          </w:p>
          <w:p w14:paraId="66A5FA6F" w14:textId="265525DA" w:rsidR="00D47CAB" w:rsidRPr="008B464C" w:rsidRDefault="00D47CAB">
            <w:pPr>
              <w:tabs>
                <w:tab w:val="center" w:pos="4252"/>
                <w:tab w:val="right" w:pos="8504"/>
              </w:tabs>
              <w:jc w:val="both"/>
              <w:rPr>
                <w:rFonts w:ascii="Arial" w:hAnsi="Arial" w:cs="Arial"/>
              </w:rPr>
            </w:pPr>
            <w:r w:rsidRPr="008B464C">
              <w:rPr>
                <w:rFonts w:ascii="Arial" w:hAnsi="Arial" w:cs="Arial"/>
              </w:rPr>
              <w:t>b) Se solicita indicar el orden de magnitud del aumento esperado por el Coordinador, a finales de 2025.</w:t>
            </w:r>
          </w:p>
        </w:tc>
      </w:tr>
      <w:tr w:rsidR="008B464C" w:rsidRPr="008B464C" w14:paraId="6F309E9D" w14:textId="77777777" w:rsidTr="00B8439E">
        <w:trPr>
          <w:trHeight w:val="557"/>
        </w:trPr>
        <w:tc>
          <w:tcPr>
            <w:tcW w:w="845" w:type="pct"/>
          </w:tcPr>
          <w:p w14:paraId="027B2BBB" w14:textId="279FF403" w:rsidR="00E3165E" w:rsidRPr="008B464C" w:rsidRDefault="0070789B">
            <w:pPr>
              <w:tabs>
                <w:tab w:val="center" w:pos="4252"/>
                <w:tab w:val="right" w:pos="8504"/>
              </w:tabs>
              <w:jc w:val="center"/>
              <w:rPr>
                <w:rFonts w:ascii="Arial" w:hAnsi="Arial" w:cs="Arial"/>
              </w:rPr>
            </w:pPr>
            <w:r w:rsidRPr="008B464C">
              <w:rPr>
                <w:rFonts w:ascii="Arial" w:hAnsi="Arial" w:cs="Arial"/>
              </w:rPr>
              <w:t>Anglo American Sur</w:t>
            </w:r>
          </w:p>
        </w:tc>
        <w:tc>
          <w:tcPr>
            <w:tcW w:w="656" w:type="pct"/>
          </w:tcPr>
          <w:p w14:paraId="4A495B8E" w14:textId="688CEC30" w:rsidR="00E3165E" w:rsidRPr="008B464C" w:rsidRDefault="0070789B">
            <w:pPr>
              <w:tabs>
                <w:tab w:val="center" w:pos="4252"/>
                <w:tab w:val="right" w:pos="8504"/>
              </w:tabs>
              <w:jc w:val="center"/>
              <w:rPr>
                <w:rFonts w:ascii="Arial" w:hAnsi="Arial" w:cs="Arial"/>
              </w:rPr>
            </w:pPr>
            <w:r w:rsidRPr="008B464C">
              <w:rPr>
                <w:rFonts w:ascii="Arial" w:hAnsi="Arial" w:cs="Arial"/>
              </w:rPr>
              <w:t>4</w:t>
            </w:r>
          </w:p>
        </w:tc>
        <w:tc>
          <w:tcPr>
            <w:tcW w:w="557" w:type="pct"/>
          </w:tcPr>
          <w:p w14:paraId="7B4A4062" w14:textId="39D9F514" w:rsidR="00E3165E" w:rsidRPr="008B464C" w:rsidRDefault="0070789B">
            <w:pPr>
              <w:tabs>
                <w:tab w:val="center" w:pos="4252"/>
                <w:tab w:val="right" w:pos="8504"/>
              </w:tabs>
              <w:jc w:val="center"/>
              <w:rPr>
                <w:rFonts w:ascii="Arial" w:hAnsi="Arial" w:cs="Arial"/>
              </w:rPr>
            </w:pPr>
            <w:r w:rsidRPr="008B464C">
              <w:rPr>
                <w:rFonts w:ascii="Arial" w:hAnsi="Arial" w:cs="Arial"/>
              </w:rPr>
              <w:t>4.1.1</w:t>
            </w:r>
          </w:p>
        </w:tc>
        <w:tc>
          <w:tcPr>
            <w:tcW w:w="2942" w:type="pct"/>
          </w:tcPr>
          <w:p w14:paraId="2DD4B1A2" w14:textId="77777777" w:rsidR="00D47CAB" w:rsidRPr="008B464C" w:rsidRDefault="00D47CAB" w:rsidP="00D47CAB">
            <w:pPr>
              <w:tabs>
                <w:tab w:val="center" w:pos="4252"/>
                <w:tab w:val="right" w:pos="8504"/>
              </w:tabs>
              <w:jc w:val="both"/>
              <w:rPr>
                <w:rFonts w:ascii="Arial" w:hAnsi="Arial" w:cs="Arial"/>
                <w:i/>
                <w:iCs/>
              </w:rPr>
            </w:pPr>
            <w:r w:rsidRPr="008B464C">
              <w:rPr>
                <w:rFonts w:ascii="Arial" w:hAnsi="Arial" w:cs="Arial"/>
              </w:rPr>
              <w:t>El Coordinador indica que “</w:t>
            </w:r>
            <w:r w:rsidRPr="008B464C">
              <w:rPr>
                <w:rFonts w:ascii="Arial" w:hAnsi="Arial" w:cs="Arial"/>
                <w:i/>
                <w:iCs/>
              </w:rPr>
              <w:t>Cabe destacar que se espera un aumento de unidades ERV verificadas para la prestación de todos los servicios a finales del año 2025. Al incrementarse la probabilidad de adjudicación de estas centrales, se generarían incentivos para que presenten ofertas en las subastas.”.</w:t>
            </w:r>
          </w:p>
          <w:p w14:paraId="21615374" w14:textId="2F712951" w:rsidR="00E57EA2" w:rsidRPr="008B464C" w:rsidRDefault="00B978A2" w:rsidP="00D47CAB">
            <w:pPr>
              <w:tabs>
                <w:tab w:val="center" w:pos="4252"/>
                <w:tab w:val="right" w:pos="8504"/>
              </w:tabs>
              <w:jc w:val="both"/>
              <w:rPr>
                <w:rFonts w:ascii="Arial" w:hAnsi="Arial" w:cs="Arial"/>
              </w:rPr>
            </w:pPr>
            <w:r w:rsidRPr="008B464C">
              <w:rPr>
                <w:rFonts w:ascii="Arial" w:hAnsi="Arial" w:cs="Arial"/>
              </w:rPr>
              <w:t xml:space="preserve">Al respecto, </w:t>
            </w:r>
            <w:r w:rsidR="00E57EA2" w:rsidRPr="008B464C">
              <w:rPr>
                <w:rFonts w:ascii="Arial" w:hAnsi="Arial" w:cs="Arial"/>
              </w:rPr>
              <w:t xml:space="preserve">no visualizamos cómo puede </w:t>
            </w:r>
            <w:r w:rsidR="002B7A3B" w:rsidRPr="008B464C">
              <w:rPr>
                <w:rFonts w:ascii="Arial" w:hAnsi="Arial" w:cs="Arial"/>
              </w:rPr>
              <w:t>ser que un presunto aumento en la probabilidad de adjudicación</w:t>
            </w:r>
            <w:r w:rsidR="00F776A6" w:rsidRPr="008B464C">
              <w:rPr>
                <w:rFonts w:ascii="Arial" w:hAnsi="Arial" w:cs="Arial"/>
              </w:rPr>
              <w:t xml:space="preserve"> de centrales ERV</w:t>
            </w:r>
            <w:r w:rsidR="0094263F" w:rsidRPr="008B464C">
              <w:rPr>
                <w:rFonts w:ascii="Arial" w:hAnsi="Arial" w:cs="Arial"/>
              </w:rPr>
              <w:t>,</w:t>
            </w:r>
            <w:r w:rsidR="00F776A6" w:rsidRPr="008B464C">
              <w:rPr>
                <w:rFonts w:ascii="Arial" w:hAnsi="Arial" w:cs="Arial"/>
              </w:rPr>
              <w:t xml:space="preserve"> represente </w:t>
            </w:r>
            <w:r w:rsidR="0094263F" w:rsidRPr="008B464C">
              <w:rPr>
                <w:rFonts w:ascii="Arial" w:hAnsi="Arial" w:cs="Arial"/>
              </w:rPr>
              <w:t xml:space="preserve">o se traduzca en una señal </w:t>
            </w:r>
            <w:r w:rsidR="00EA4847" w:rsidRPr="008B464C">
              <w:rPr>
                <w:rFonts w:ascii="Arial" w:hAnsi="Arial" w:cs="Arial"/>
              </w:rPr>
              <w:t>para que una empre</w:t>
            </w:r>
            <w:r w:rsidR="00297548">
              <w:rPr>
                <w:rFonts w:ascii="Arial" w:hAnsi="Arial" w:cs="Arial"/>
              </w:rPr>
              <w:t>s</w:t>
            </w:r>
            <w:r w:rsidR="00EA4847" w:rsidRPr="008B464C">
              <w:rPr>
                <w:rFonts w:ascii="Arial" w:hAnsi="Arial" w:cs="Arial"/>
              </w:rPr>
              <w:t>a propietaria de ERV vea un incentivo a presentar una oferta.</w:t>
            </w:r>
          </w:p>
          <w:p w14:paraId="6A94F2B9" w14:textId="5A19B611" w:rsidR="00E3165E" w:rsidRPr="008B464C" w:rsidRDefault="00EA4847" w:rsidP="00EA4847">
            <w:pPr>
              <w:tabs>
                <w:tab w:val="center" w:pos="4252"/>
                <w:tab w:val="right" w:pos="8504"/>
              </w:tabs>
              <w:jc w:val="both"/>
              <w:rPr>
                <w:rFonts w:ascii="Arial" w:hAnsi="Arial" w:cs="Arial"/>
              </w:rPr>
            </w:pPr>
            <w:r w:rsidRPr="008B464C">
              <w:rPr>
                <w:rFonts w:ascii="Arial" w:hAnsi="Arial" w:cs="Arial"/>
              </w:rPr>
              <w:t>Agradeceríamos al Coordinador explicar su planteamiento.</w:t>
            </w:r>
          </w:p>
        </w:tc>
      </w:tr>
      <w:tr w:rsidR="008B464C" w:rsidRPr="008B464C" w14:paraId="2CCFFF59" w14:textId="77777777" w:rsidTr="00B8439E">
        <w:trPr>
          <w:trHeight w:val="563"/>
        </w:trPr>
        <w:tc>
          <w:tcPr>
            <w:tcW w:w="845" w:type="pct"/>
          </w:tcPr>
          <w:p w14:paraId="3741CD18" w14:textId="3D969417" w:rsidR="00E3165E" w:rsidRPr="008B464C" w:rsidRDefault="0070789B">
            <w:pPr>
              <w:tabs>
                <w:tab w:val="center" w:pos="4252"/>
                <w:tab w:val="right" w:pos="8504"/>
              </w:tabs>
              <w:jc w:val="center"/>
              <w:rPr>
                <w:rFonts w:ascii="Arial" w:hAnsi="Arial" w:cs="Arial"/>
              </w:rPr>
            </w:pPr>
            <w:r w:rsidRPr="008B464C">
              <w:rPr>
                <w:rFonts w:ascii="Arial" w:hAnsi="Arial" w:cs="Arial"/>
              </w:rPr>
              <w:t>Anglo American Sur</w:t>
            </w:r>
          </w:p>
        </w:tc>
        <w:tc>
          <w:tcPr>
            <w:tcW w:w="656" w:type="pct"/>
          </w:tcPr>
          <w:p w14:paraId="7265E676" w14:textId="3EAEACA1" w:rsidR="00E3165E" w:rsidRPr="008B464C" w:rsidRDefault="0070789B">
            <w:pPr>
              <w:tabs>
                <w:tab w:val="center" w:pos="4252"/>
                <w:tab w:val="right" w:pos="8504"/>
              </w:tabs>
              <w:jc w:val="center"/>
              <w:rPr>
                <w:rFonts w:ascii="Arial" w:hAnsi="Arial" w:cs="Arial"/>
              </w:rPr>
            </w:pPr>
            <w:r w:rsidRPr="008B464C">
              <w:rPr>
                <w:rFonts w:ascii="Arial" w:hAnsi="Arial" w:cs="Arial"/>
              </w:rPr>
              <w:t>4</w:t>
            </w:r>
          </w:p>
        </w:tc>
        <w:tc>
          <w:tcPr>
            <w:tcW w:w="557" w:type="pct"/>
          </w:tcPr>
          <w:p w14:paraId="4A47276A" w14:textId="3961F386" w:rsidR="00E3165E" w:rsidRPr="008B464C" w:rsidRDefault="0070789B">
            <w:pPr>
              <w:tabs>
                <w:tab w:val="center" w:pos="4252"/>
                <w:tab w:val="right" w:pos="8504"/>
              </w:tabs>
              <w:jc w:val="center"/>
              <w:rPr>
                <w:rFonts w:ascii="Arial" w:hAnsi="Arial" w:cs="Arial"/>
              </w:rPr>
            </w:pPr>
            <w:r w:rsidRPr="008B464C">
              <w:rPr>
                <w:rFonts w:ascii="Arial" w:hAnsi="Arial" w:cs="Arial"/>
              </w:rPr>
              <w:t>4.1.1</w:t>
            </w:r>
          </w:p>
        </w:tc>
        <w:tc>
          <w:tcPr>
            <w:tcW w:w="2942" w:type="pct"/>
          </w:tcPr>
          <w:p w14:paraId="1A6ABAEF" w14:textId="77777777" w:rsidR="00E3165E" w:rsidRPr="008B464C" w:rsidRDefault="00CE1528">
            <w:pPr>
              <w:tabs>
                <w:tab w:val="center" w:pos="4252"/>
                <w:tab w:val="right" w:pos="8504"/>
              </w:tabs>
              <w:jc w:val="both"/>
              <w:rPr>
                <w:i/>
                <w:iCs/>
              </w:rPr>
            </w:pPr>
            <w:r w:rsidRPr="008B464C">
              <w:rPr>
                <w:i/>
                <w:iCs/>
              </w:rPr>
              <w:t xml:space="preserve">“En efecto, en aquellas condiciones donde la sustitución de CPF ante contingencias, mediante CRF, es mayor a uno, el requerimiento conjunto CRF-CPF se reduce y, por lo tanto, dependiendo del costo de los recursos comprometidos en la operación del SEN, podría haber un beneficio sistémico de contar </w:t>
            </w:r>
            <w:r w:rsidRPr="008B464C">
              <w:rPr>
                <w:i/>
                <w:iCs/>
              </w:rPr>
              <w:lastRenderedPageBreak/>
              <w:t>con reservas de CRF tanto en la programación como en la operación en tiempo real.”</w:t>
            </w:r>
          </w:p>
          <w:p w14:paraId="7D7FC460" w14:textId="3F2AD4FB" w:rsidR="00B948DB" w:rsidRPr="008B464C" w:rsidRDefault="00B948DB">
            <w:pPr>
              <w:tabs>
                <w:tab w:val="center" w:pos="4252"/>
                <w:tab w:val="right" w:pos="8504"/>
              </w:tabs>
              <w:jc w:val="both"/>
            </w:pPr>
            <w:r w:rsidRPr="008B464C">
              <w:t xml:space="preserve">Al respecto, </w:t>
            </w:r>
            <w:r w:rsidR="000D0C50" w:rsidRPr="008B464C">
              <w:t>considerando que el Coordinador opera el sistema a mínimo costo</w:t>
            </w:r>
            <w:r w:rsidR="001B0682" w:rsidRPr="008B464C">
              <w:t xml:space="preserve"> sujeto a las restricciones técnicas de seguridad, a</w:t>
            </w:r>
            <w:r w:rsidR="000D0C50" w:rsidRPr="008B464C">
              <w:t xml:space="preserve">gradeceremos </w:t>
            </w:r>
            <w:r w:rsidR="00B40485" w:rsidRPr="008B464C">
              <w:t xml:space="preserve">explicitar en el informe </w:t>
            </w:r>
            <w:r w:rsidR="000D0C50" w:rsidRPr="008B464C">
              <w:t>cómo</w:t>
            </w:r>
            <w:r w:rsidR="00AF607C" w:rsidRPr="008B464C">
              <w:t xml:space="preserve"> y en que instancia </w:t>
            </w:r>
            <w:r w:rsidR="000D0C50" w:rsidRPr="008B464C">
              <w:t xml:space="preserve">el Coordinador </w:t>
            </w:r>
            <w:r w:rsidR="00AF607C" w:rsidRPr="008B464C">
              <w:t xml:space="preserve">determinará </w:t>
            </w:r>
            <w:r w:rsidR="00B40485" w:rsidRPr="008B464C">
              <w:t xml:space="preserve">el optimo para la operación del </w:t>
            </w:r>
            <w:r w:rsidR="00AC2E86" w:rsidRPr="008B464C">
              <w:t>siste</w:t>
            </w:r>
            <w:r w:rsidR="00D31524" w:rsidRPr="008B464C">
              <w:t>ma.</w:t>
            </w:r>
            <w:r w:rsidR="00AF607C" w:rsidRPr="008B464C">
              <w:t xml:space="preserve"> </w:t>
            </w:r>
          </w:p>
          <w:p w14:paraId="26BFF2BD" w14:textId="73E1A13E" w:rsidR="00B948DB" w:rsidRPr="008B464C" w:rsidRDefault="00B948DB">
            <w:pPr>
              <w:tabs>
                <w:tab w:val="center" w:pos="4252"/>
                <w:tab w:val="right" w:pos="8504"/>
              </w:tabs>
              <w:jc w:val="both"/>
            </w:pPr>
          </w:p>
        </w:tc>
      </w:tr>
      <w:tr w:rsidR="008B464C" w:rsidRPr="008B464C" w14:paraId="18549536" w14:textId="77777777" w:rsidTr="00B8439E">
        <w:trPr>
          <w:trHeight w:val="563"/>
        </w:trPr>
        <w:tc>
          <w:tcPr>
            <w:tcW w:w="845" w:type="pct"/>
            <w:tcBorders>
              <w:top w:val="single" w:sz="4" w:space="0" w:color="auto"/>
              <w:left w:val="single" w:sz="4" w:space="0" w:color="auto"/>
              <w:bottom w:val="single" w:sz="4" w:space="0" w:color="auto"/>
              <w:right w:val="single" w:sz="4" w:space="0" w:color="auto"/>
            </w:tcBorders>
          </w:tcPr>
          <w:p w14:paraId="16A6C7D2" w14:textId="5814B7EA" w:rsidR="00E6788F" w:rsidRPr="008B464C" w:rsidRDefault="00C45686">
            <w:pPr>
              <w:tabs>
                <w:tab w:val="center" w:pos="4252"/>
                <w:tab w:val="right" w:pos="8504"/>
              </w:tabs>
              <w:jc w:val="center"/>
              <w:rPr>
                <w:rFonts w:ascii="Arial" w:hAnsi="Arial" w:cs="Arial"/>
                <w:lang w:val="es-ES"/>
              </w:rPr>
            </w:pPr>
            <w:r w:rsidRPr="008B464C">
              <w:rPr>
                <w:rFonts w:ascii="Arial" w:hAnsi="Arial" w:cs="Arial"/>
              </w:rPr>
              <w:lastRenderedPageBreak/>
              <w:t>Anglo American Sur</w:t>
            </w:r>
          </w:p>
        </w:tc>
        <w:tc>
          <w:tcPr>
            <w:tcW w:w="656" w:type="pct"/>
            <w:tcBorders>
              <w:top w:val="single" w:sz="4" w:space="0" w:color="auto"/>
              <w:left w:val="single" w:sz="4" w:space="0" w:color="auto"/>
              <w:bottom w:val="single" w:sz="4" w:space="0" w:color="auto"/>
              <w:right w:val="single" w:sz="4" w:space="0" w:color="auto"/>
            </w:tcBorders>
          </w:tcPr>
          <w:p w14:paraId="174C799D" w14:textId="1AA38BDE" w:rsidR="00E6788F" w:rsidRPr="008B464C" w:rsidRDefault="00C45686">
            <w:pPr>
              <w:tabs>
                <w:tab w:val="center" w:pos="4252"/>
                <w:tab w:val="right" w:pos="8504"/>
              </w:tabs>
              <w:jc w:val="center"/>
              <w:rPr>
                <w:rFonts w:ascii="Arial" w:hAnsi="Arial" w:cs="Arial"/>
              </w:rPr>
            </w:pPr>
            <w:r w:rsidRPr="008B464C">
              <w:rPr>
                <w:rFonts w:ascii="Arial" w:hAnsi="Arial" w:cs="Arial"/>
              </w:rPr>
              <w:t>5</w:t>
            </w:r>
          </w:p>
        </w:tc>
        <w:tc>
          <w:tcPr>
            <w:tcW w:w="557" w:type="pct"/>
            <w:tcBorders>
              <w:top w:val="single" w:sz="4" w:space="0" w:color="auto"/>
              <w:left w:val="single" w:sz="4" w:space="0" w:color="auto"/>
              <w:bottom w:val="single" w:sz="4" w:space="0" w:color="auto"/>
              <w:right w:val="single" w:sz="4" w:space="0" w:color="auto"/>
            </w:tcBorders>
          </w:tcPr>
          <w:p w14:paraId="6BE249F5" w14:textId="37C5B500" w:rsidR="00E6788F" w:rsidRPr="008B464C" w:rsidRDefault="00C45686">
            <w:pPr>
              <w:tabs>
                <w:tab w:val="center" w:pos="4252"/>
                <w:tab w:val="right" w:pos="8504"/>
              </w:tabs>
              <w:jc w:val="center"/>
              <w:rPr>
                <w:rFonts w:ascii="Arial" w:hAnsi="Arial" w:cs="Arial"/>
              </w:rPr>
            </w:pPr>
            <w:r w:rsidRPr="008B464C">
              <w:rPr>
                <w:rFonts w:ascii="Arial" w:hAnsi="Arial" w:cs="Arial"/>
              </w:rPr>
              <w:t>5.2</w:t>
            </w:r>
          </w:p>
        </w:tc>
        <w:tc>
          <w:tcPr>
            <w:tcW w:w="2942" w:type="pct"/>
            <w:tcBorders>
              <w:top w:val="single" w:sz="4" w:space="0" w:color="auto"/>
              <w:left w:val="single" w:sz="4" w:space="0" w:color="auto"/>
              <w:bottom w:val="single" w:sz="4" w:space="0" w:color="auto"/>
              <w:right w:val="single" w:sz="4" w:space="0" w:color="auto"/>
            </w:tcBorders>
          </w:tcPr>
          <w:p w14:paraId="46E741F3" w14:textId="77777777" w:rsidR="00E6788F" w:rsidRPr="008B464C" w:rsidRDefault="00E23FCE">
            <w:pPr>
              <w:tabs>
                <w:tab w:val="center" w:pos="4252"/>
                <w:tab w:val="right" w:pos="8504"/>
              </w:tabs>
              <w:jc w:val="both"/>
              <w:rPr>
                <w:rFonts w:ascii="Arial" w:eastAsia="Arial" w:hAnsi="Arial" w:cs="Arial"/>
              </w:rPr>
            </w:pPr>
            <w:r w:rsidRPr="008B464C">
              <w:rPr>
                <w:rFonts w:ascii="Arial" w:eastAsia="Arial" w:hAnsi="Arial" w:cs="Arial"/>
                <w:lang w:val="es-ES"/>
              </w:rPr>
              <w:t xml:space="preserve">En primera versión del </w:t>
            </w:r>
            <w:r w:rsidRPr="008B464C">
              <w:rPr>
                <w:rFonts w:ascii="Arial" w:eastAsia="Arial" w:hAnsi="Arial" w:cs="Arial"/>
              </w:rPr>
              <w:t>ISSCC 2025 publicado en junio de 2024, se menciona que “</w:t>
            </w:r>
            <w:r w:rsidR="00AB448B" w:rsidRPr="008B464C">
              <w:rPr>
                <w:rFonts w:ascii="Arial" w:eastAsia="Arial" w:hAnsi="Arial" w:cs="Arial"/>
                <w:i/>
                <w:iCs/>
              </w:rPr>
              <w:t>Adicionalmente, el Coordinador se encuentra desarrollando estudios adicionales para un horizonte del 2030, cuyo fin es determinar los requerimientos de potencia de corto circuito para la prestación del SC de Control de tensión. Dichos estudios serán finalizados y publicados durante el segundo semestre de 2024, por lo que sus resultados se incorporarán en la segunda versión del Informe de Servicios Complementarios 2025</w:t>
            </w:r>
            <w:r w:rsidR="00AB448B" w:rsidRPr="008B464C">
              <w:rPr>
                <w:rFonts w:ascii="Arial" w:eastAsia="Arial" w:hAnsi="Arial" w:cs="Arial"/>
              </w:rPr>
              <w:t>.</w:t>
            </w:r>
            <w:r w:rsidRPr="008B464C">
              <w:rPr>
                <w:rFonts w:ascii="Arial" w:eastAsia="Arial" w:hAnsi="Arial" w:cs="Arial"/>
              </w:rPr>
              <w:t>”</w:t>
            </w:r>
          </w:p>
          <w:p w14:paraId="633C389C" w14:textId="7DADD601" w:rsidR="00E6788F" w:rsidRPr="008B464C" w:rsidRDefault="00AB448B">
            <w:pPr>
              <w:tabs>
                <w:tab w:val="center" w:pos="4252"/>
                <w:tab w:val="right" w:pos="8504"/>
              </w:tabs>
              <w:jc w:val="both"/>
              <w:rPr>
                <w:rFonts w:ascii="Arial" w:eastAsia="Arial" w:hAnsi="Arial" w:cs="Arial"/>
              </w:rPr>
            </w:pPr>
            <w:r w:rsidRPr="008B464C">
              <w:rPr>
                <w:rFonts w:ascii="Arial" w:eastAsia="Arial" w:hAnsi="Arial" w:cs="Arial"/>
              </w:rPr>
              <w:t>Al respecto, se solicita al CEN</w:t>
            </w:r>
            <w:r w:rsidR="00FC2D16" w:rsidRPr="008B464C">
              <w:rPr>
                <w:rFonts w:ascii="Arial" w:eastAsia="Arial" w:hAnsi="Arial" w:cs="Arial"/>
              </w:rPr>
              <w:t xml:space="preserve"> </w:t>
            </w:r>
            <w:r w:rsidR="002D44DB" w:rsidRPr="008B464C">
              <w:rPr>
                <w:rFonts w:ascii="Arial" w:eastAsia="Arial" w:hAnsi="Arial" w:cs="Arial"/>
              </w:rPr>
              <w:t>indicar</w:t>
            </w:r>
            <w:r w:rsidR="00CB55C2" w:rsidRPr="008B464C">
              <w:rPr>
                <w:rFonts w:ascii="Arial" w:eastAsia="Arial" w:hAnsi="Arial" w:cs="Arial"/>
              </w:rPr>
              <w:t xml:space="preserve"> </w:t>
            </w:r>
            <w:r w:rsidR="000D53E2" w:rsidRPr="008B464C">
              <w:rPr>
                <w:rFonts w:ascii="Arial" w:eastAsia="Arial" w:hAnsi="Arial" w:cs="Arial"/>
              </w:rPr>
              <w:t xml:space="preserve">la fecha programada de publicación de </w:t>
            </w:r>
            <w:r w:rsidR="00CB55C2" w:rsidRPr="008B464C">
              <w:rPr>
                <w:rFonts w:ascii="Arial" w:eastAsia="Arial" w:hAnsi="Arial" w:cs="Arial"/>
              </w:rPr>
              <w:t xml:space="preserve">dichos estudios, ya que </w:t>
            </w:r>
            <w:r w:rsidR="00643A04" w:rsidRPr="008B464C">
              <w:rPr>
                <w:rFonts w:ascii="Arial" w:eastAsia="Arial" w:hAnsi="Arial" w:cs="Arial"/>
              </w:rPr>
              <w:t>es</w:t>
            </w:r>
            <w:r w:rsidR="000A2011" w:rsidRPr="008B464C">
              <w:rPr>
                <w:rFonts w:ascii="Arial" w:eastAsia="Arial" w:hAnsi="Arial" w:cs="Arial"/>
              </w:rPr>
              <w:t>taba planificado incorporar sus resultados en</w:t>
            </w:r>
            <w:r w:rsidR="00AF19DA" w:rsidRPr="008B464C">
              <w:rPr>
                <w:rFonts w:ascii="Arial" w:eastAsia="Arial" w:hAnsi="Arial" w:cs="Arial"/>
              </w:rPr>
              <w:t xml:space="preserve"> el segundo semestre de </w:t>
            </w:r>
            <w:r w:rsidR="00922E67" w:rsidRPr="008B464C">
              <w:rPr>
                <w:rFonts w:ascii="Arial" w:eastAsia="Arial" w:hAnsi="Arial" w:cs="Arial"/>
              </w:rPr>
              <w:t>2024.</w:t>
            </w:r>
          </w:p>
        </w:tc>
      </w:tr>
      <w:tr w:rsidR="00E6788F" w:rsidRPr="008B464C" w14:paraId="01D2FBB2" w14:textId="77777777" w:rsidTr="00B8439E">
        <w:trPr>
          <w:trHeight w:val="563"/>
        </w:trPr>
        <w:tc>
          <w:tcPr>
            <w:tcW w:w="845" w:type="pct"/>
            <w:tcBorders>
              <w:top w:val="single" w:sz="4" w:space="0" w:color="auto"/>
              <w:left w:val="single" w:sz="4" w:space="0" w:color="auto"/>
              <w:bottom w:val="single" w:sz="4" w:space="0" w:color="auto"/>
              <w:right w:val="single" w:sz="4" w:space="0" w:color="auto"/>
            </w:tcBorders>
          </w:tcPr>
          <w:p w14:paraId="73F19ECD" w14:textId="4F2C1049" w:rsidR="00E6788F" w:rsidRPr="008B464C" w:rsidRDefault="0034622D">
            <w:pPr>
              <w:tabs>
                <w:tab w:val="center" w:pos="4252"/>
                <w:tab w:val="right" w:pos="8504"/>
              </w:tabs>
              <w:jc w:val="center"/>
              <w:rPr>
                <w:rFonts w:ascii="Arial" w:hAnsi="Arial" w:cs="Arial"/>
              </w:rPr>
            </w:pPr>
            <w:r w:rsidRPr="008B464C">
              <w:rPr>
                <w:rFonts w:ascii="Arial" w:hAnsi="Arial" w:cs="Arial"/>
              </w:rPr>
              <w:t>Anglo American Sur</w:t>
            </w:r>
          </w:p>
        </w:tc>
        <w:tc>
          <w:tcPr>
            <w:tcW w:w="656" w:type="pct"/>
            <w:tcBorders>
              <w:top w:val="single" w:sz="4" w:space="0" w:color="auto"/>
              <w:left w:val="single" w:sz="4" w:space="0" w:color="auto"/>
              <w:bottom w:val="single" w:sz="4" w:space="0" w:color="auto"/>
              <w:right w:val="single" w:sz="4" w:space="0" w:color="auto"/>
            </w:tcBorders>
          </w:tcPr>
          <w:p w14:paraId="17661CCE" w14:textId="68799137" w:rsidR="00E6788F" w:rsidRPr="008B464C" w:rsidRDefault="0034622D">
            <w:pPr>
              <w:tabs>
                <w:tab w:val="center" w:pos="4252"/>
                <w:tab w:val="right" w:pos="8504"/>
              </w:tabs>
              <w:jc w:val="center"/>
              <w:rPr>
                <w:rFonts w:ascii="Arial" w:hAnsi="Arial" w:cs="Arial"/>
              </w:rPr>
            </w:pPr>
            <w:r w:rsidRPr="008B464C">
              <w:rPr>
                <w:rFonts w:ascii="Arial" w:hAnsi="Arial" w:cs="Arial"/>
              </w:rPr>
              <w:t>6</w:t>
            </w:r>
          </w:p>
        </w:tc>
        <w:tc>
          <w:tcPr>
            <w:tcW w:w="557" w:type="pct"/>
            <w:tcBorders>
              <w:top w:val="single" w:sz="4" w:space="0" w:color="auto"/>
              <w:left w:val="single" w:sz="4" w:space="0" w:color="auto"/>
              <w:bottom w:val="single" w:sz="4" w:space="0" w:color="auto"/>
              <w:right w:val="single" w:sz="4" w:space="0" w:color="auto"/>
            </w:tcBorders>
          </w:tcPr>
          <w:p w14:paraId="436BC7E7" w14:textId="589AE6A9" w:rsidR="00E6788F" w:rsidRPr="008B464C" w:rsidRDefault="0034622D">
            <w:pPr>
              <w:tabs>
                <w:tab w:val="center" w:pos="4252"/>
                <w:tab w:val="right" w:pos="8504"/>
              </w:tabs>
              <w:jc w:val="center"/>
              <w:rPr>
                <w:rFonts w:ascii="Arial" w:hAnsi="Arial" w:cs="Arial"/>
              </w:rPr>
            </w:pPr>
            <w:r w:rsidRPr="008B464C">
              <w:rPr>
                <w:rFonts w:ascii="Arial" w:hAnsi="Arial" w:cs="Arial"/>
              </w:rPr>
              <w:t>6.3</w:t>
            </w:r>
          </w:p>
        </w:tc>
        <w:tc>
          <w:tcPr>
            <w:tcW w:w="2942" w:type="pct"/>
            <w:tcBorders>
              <w:top w:val="single" w:sz="4" w:space="0" w:color="auto"/>
              <w:left w:val="single" w:sz="4" w:space="0" w:color="auto"/>
              <w:bottom w:val="single" w:sz="4" w:space="0" w:color="auto"/>
              <w:right w:val="single" w:sz="4" w:space="0" w:color="auto"/>
            </w:tcBorders>
          </w:tcPr>
          <w:p w14:paraId="232C0EA9" w14:textId="77777777" w:rsidR="00E6788F" w:rsidRPr="008B464C" w:rsidRDefault="00837870">
            <w:pPr>
              <w:tabs>
                <w:tab w:val="center" w:pos="4252"/>
                <w:tab w:val="right" w:pos="8504"/>
              </w:tabs>
              <w:jc w:val="both"/>
              <w:rPr>
                <w:rFonts w:ascii="Arial" w:eastAsia="Arial" w:hAnsi="Arial" w:cs="Arial"/>
                <w:lang w:val="es-ES"/>
              </w:rPr>
            </w:pPr>
            <w:r w:rsidRPr="008B464C">
              <w:rPr>
                <w:rFonts w:ascii="Arial" w:eastAsia="Arial" w:hAnsi="Arial" w:cs="Arial"/>
                <w:lang w:val="es-ES"/>
              </w:rPr>
              <w:t>Se señala (basado en un análisis de 10 días de operación</w:t>
            </w:r>
            <w:r w:rsidR="003413B2" w:rsidRPr="008B464C">
              <w:rPr>
                <w:rFonts w:ascii="Arial" w:eastAsia="Arial" w:hAnsi="Arial" w:cs="Arial"/>
                <w:lang w:val="es-ES"/>
              </w:rPr>
              <w:t xml:space="preserve"> del sistema</w:t>
            </w:r>
            <w:r w:rsidRPr="008B464C">
              <w:rPr>
                <w:rFonts w:ascii="Arial" w:eastAsia="Arial" w:hAnsi="Arial" w:cs="Arial"/>
                <w:lang w:val="es-ES"/>
              </w:rPr>
              <w:t>)</w:t>
            </w:r>
            <w:r w:rsidR="00995650" w:rsidRPr="008B464C">
              <w:rPr>
                <w:rFonts w:ascii="Arial" w:eastAsia="Arial" w:hAnsi="Arial" w:cs="Arial"/>
                <w:lang w:val="es-ES"/>
              </w:rPr>
              <w:t xml:space="preserve"> que</w:t>
            </w:r>
            <w:r w:rsidR="00EF5BBE" w:rsidRPr="008B464C">
              <w:rPr>
                <w:rFonts w:ascii="Arial" w:eastAsia="Arial" w:hAnsi="Arial" w:cs="Arial"/>
                <w:lang w:val="es-ES"/>
              </w:rPr>
              <w:t xml:space="preserve"> </w:t>
            </w:r>
            <w:r w:rsidR="00EC042B" w:rsidRPr="008B464C">
              <w:rPr>
                <w:rFonts w:ascii="Arial" w:eastAsia="Arial" w:hAnsi="Arial" w:cs="Arial"/>
                <w:lang w:val="es-ES"/>
              </w:rPr>
              <w:t>“</w:t>
            </w:r>
            <w:r w:rsidR="00EC042B" w:rsidRPr="008B464C">
              <w:rPr>
                <w:rFonts w:ascii="Arial" w:eastAsia="Arial" w:hAnsi="Arial" w:cs="Arial"/>
                <w:i/>
                <w:iCs/>
                <w:lang w:val="es-ES"/>
              </w:rPr>
              <w:t>La no adjudicación de centrales térmicas en horario solar, presentada en los gráficos que anteceden, muestra que privilegiar subas como mecanismo de materialización, por sobre licitaciones</w:t>
            </w:r>
            <w:r w:rsidR="00EC042B" w:rsidRPr="008B464C">
              <w:rPr>
                <w:rFonts w:ascii="Arial" w:eastAsia="Arial" w:hAnsi="Arial" w:cs="Arial"/>
                <w:i/>
                <w:iCs/>
                <w:vertAlign w:val="superscript"/>
                <w:lang w:val="es-ES"/>
              </w:rPr>
              <w:t>39</w:t>
            </w:r>
            <w:r w:rsidR="00EC042B" w:rsidRPr="008B464C">
              <w:rPr>
                <w:rFonts w:ascii="Arial" w:eastAsia="Arial" w:hAnsi="Arial" w:cs="Arial"/>
                <w:i/>
                <w:iCs/>
                <w:lang w:val="es-ES"/>
              </w:rPr>
              <w:t>, es la decisión óptima, ya que estas últimas alterarían el equilibrio de corto plazo, al garantizar el despacho a las instalaciones adjudicadas mediante dicho proceso. Por ejemplo, de haber licitado parte de los requerimientos de los servicios de control de frecuencia durante el año 2023, con el propósito de reducir los pagos laterales, en caso de haber existido centrales térmicas adjudicadas en dichas licitaciones de largo plazo, no se habría alcanzado el resultado expuesto en las figuras en horario solar</w:t>
            </w:r>
            <w:r w:rsidR="00EC042B" w:rsidRPr="008B464C">
              <w:rPr>
                <w:rFonts w:ascii="Arial" w:eastAsia="Arial" w:hAnsi="Arial" w:cs="Arial"/>
                <w:lang w:val="es-ES"/>
              </w:rPr>
              <w:t>.”</w:t>
            </w:r>
          </w:p>
          <w:p w14:paraId="68B7903F" w14:textId="77777777" w:rsidR="00EC042B" w:rsidRPr="008B464C" w:rsidRDefault="00EC042B">
            <w:pPr>
              <w:tabs>
                <w:tab w:val="center" w:pos="4252"/>
                <w:tab w:val="right" w:pos="8504"/>
              </w:tabs>
              <w:jc w:val="both"/>
              <w:rPr>
                <w:rFonts w:ascii="Arial" w:eastAsia="Arial" w:hAnsi="Arial" w:cs="Arial"/>
                <w:lang w:val="es-ES"/>
              </w:rPr>
            </w:pPr>
            <w:r w:rsidRPr="008B464C">
              <w:rPr>
                <w:rFonts w:ascii="Arial" w:eastAsia="Arial" w:hAnsi="Arial" w:cs="Arial"/>
                <w:lang w:val="es-ES"/>
              </w:rPr>
              <w:t>Al respecto:</w:t>
            </w:r>
          </w:p>
          <w:p w14:paraId="0F83645B" w14:textId="77777777" w:rsidR="00EC042B" w:rsidRPr="008B464C" w:rsidRDefault="00674615" w:rsidP="00674615">
            <w:pPr>
              <w:pStyle w:val="ListParagraph"/>
              <w:numPr>
                <w:ilvl w:val="0"/>
                <w:numId w:val="18"/>
              </w:numPr>
              <w:tabs>
                <w:tab w:val="center" w:pos="4252"/>
                <w:tab w:val="right" w:pos="8504"/>
              </w:tabs>
              <w:jc w:val="both"/>
              <w:rPr>
                <w:rFonts w:ascii="Arial" w:eastAsia="Arial" w:hAnsi="Arial" w:cs="Arial"/>
                <w:lang w:val="es-ES"/>
              </w:rPr>
            </w:pPr>
            <w:r w:rsidRPr="008B464C">
              <w:rPr>
                <w:rFonts w:ascii="Arial" w:eastAsia="Arial" w:hAnsi="Arial" w:cs="Arial"/>
                <w:lang w:val="es-ES"/>
              </w:rPr>
              <w:t xml:space="preserve">Un análisis </w:t>
            </w:r>
            <w:r w:rsidR="005F7802" w:rsidRPr="008B464C">
              <w:rPr>
                <w:rFonts w:ascii="Arial" w:eastAsia="Arial" w:hAnsi="Arial" w:cs="Arial"/>
                <w:lang w:val="es-ES"/>
              </w:rPr>
              <w:t xml:space="preserve">con </w:t>
            </w:r>
            <w:r w:rsidR="00B62AFA" w:rsidRPr="008B464C">
              <w:rPr>
                <w:rFonts w:ascii="Arial" w:eastAsia="Arial" w:hAnsi="Arial" w:cs="Arial"/>
                <w:lang w:val="es-ES"/>
              </w:rPr>
              <w:t xml:space="preserve">una muestra </w:t>
            </w:r>
            <w:r w:rsidR="0002526F" w:rsidRPr="008B464C">
              <w:rPr>
                <w:rFonts w:ascii="Arial" w:eastAsia="Arial" w:hAnsi="Arial" w:cs="Arial"/>
                <w:lang w:val="es-ES"/>
              </w:rPr>
              <w:t xml:space="preserve">de sólo 10 días de operación no permite establecer </w:t>
            </w:r>
            <w:r w:rsidR="0002526F" w:rsidRPr="008B464C">
              <w:rPr>
                <w:rFonts w:ascii="Arial" w:eastAsia="Arial" w:hAnsi="Arial" w:cs="Arial"/>
                <w:lang w:val="es-ES"/>
              </w:rPr>
              <w:lastRenderedPageBreak/>
              <w:t xml:space="preserve">conclusiones definitivas, como señalar que </w:t>
            </w:r>
            <w:r w:rsidR="008F1848" w:rsidRPr="008B464C">
              <w:rPr>
                <w:rFonts w:ascii="Arial" w:eastAsia="Arial" w:hAnsi="Arial" w:cs="Arial"/>
                <w:lang w:val="es-ES"/>
              </w:rPr>
              <w:t xml:space="preserve">el esquema de subastas “es la decisión óptima”, ya que sólo </w:t>
            </w:r>
            <w:r w:rsidR="00E62E71" w:rsidRPr="008B464C">
              <w:rPr>
                <w:rFonts w:ascii="Arial" w:eastAsia="Arial" w:hAnsi="Arial" w:cs="Arial"/>
                <w:lang w:val="es-ES"/>
              </w:rPr>
              <w:t xml:space="preserve">recoge un punto de operación particular </w:t>
            </w:r>
            <w:r w:rsidR="001C28F0" w:rsidRPr="008B464C">
              <w:rPr>
                <w:rFonts w:ascii="Arial" w:eastAsia="Arial" w:hAnsi="Arial" w:cs="Arial"/>
                <w:lang w:val="es-ES"/>
              </w:rPr>
              <w:t>y no un conjunto posible</w:t>
            </w:r>
            <w:r w:rsidR="009B5097" w:rsidRPr="008B464C">
              <w:rPr>
                <w:rFonts w:ascii="Arial" w:eastAsia="Arial" w:hAnsi="Arial" w:cs="Arial"/>
                <w:lang w:val="es-ES"/>
              </w:rPr>
              <w:t xml:space="preserve"> dado por la disponibilidad de recursos, estado del sistema, </w:t>
            </w:r>
            <w:r w:rsidR="004058F0" w:rsidRPr="008B464C">
              <w:rPr>
                <w:rFonts w:ascii="Arial" w:eastAsia="Arial" w:hAnsi="Arial" w:cs="Arial"/>
                <w:lang w:val="es-ES"/>
              </w:rPr>
              <w:t>época del año, etc.</w:t>
            </w:r>
          </w:p>
          <w:p w14:paraId="18E0C42F" w14:textId="17EC0DB0" w:rsidR="00E6788F" w:rsidRPr="008B464C" w:rsidRDefault="004058F0" w:rsidP="00674615">
            <w:pPr>
              <w:pStyle w:val="ListParagraph"/>
              <w:numPr>
                <w:ilvl w:val="0"/>
                <w:numId w:val="18"/>
              </w:numPr>
              <w:tabs>
                <w:tab w:val="center" w:pos="4252"/>
                <w:tab w:val="right" w:pos="8504"/>
              </w:tabs>
              <w:jc w:val="both"/>
              <w:rPr>
                <w:rFonts w:ascii="Arial" w:eastAsia="Arial" w:hAnsi="Arial" w:cs="Arial"/>
                <w:lang w:val="es-ES"/>
              </w:rPr>
            </w:pPr>
            <w:r w:rsidRPr="008B464C">
              <w:rPr>
                <w:rFonts w:ascii="Arial" w:eastAsia="Arial" w:hAnsi="Arial" w:cs="Arial"/>
                <w:lang w:val="es-ES"/>
              </w:rPr>
              <w:t xml:space="preserve">En esa misma línea, </w:t>
            </w:r>
            <w:r w:rsidR="00333898" w:rsidRPr="008B464C">
              <w:rPr>
                <w:rFonts w:ascii="Arial" w:eastAsia="Arial" w:hAnsi="Arial" w:cs="Arial"/>
                <w:lang w:val="es-ES"/>
              </w:rPr>
              <w:t xml:space="preserve">se solicita que </w:t>
            </w:r>
            <w:r w:rsidR="00B847AD" w:rsidRPr="008B464C">
              <w:rPr>
                <w:rFonts w:ascii="Arial" w:eastAsia="Arial" w:hAnsi="Arial" w:cs="Arial"/>
                <w:lang w:val="es-ES"/>
              </w:rPr>
              <w:t xml:space="preserve">un análisis que permita conjeturar posibles conclusiones </w:t>
            </w:r>
            <w:r w:rsidR="00DC03D7" w:rsidRPr="008B464C">
              <w:rPr>
                <w:rFonts w:ascii="Arial" w:eastAsia="Arial" w:hAnsi="Arial" w:cs="Arial"/>
                <w:lang w:val="es-ES"/>
              </w:rPr>
              <w:t>sea profundizado</w:t>
            </w:r>
            <w:r w:rsidR="00884633" w:rsidRPr="008B464C">
              <w:rPr>
                <w:rFonts w:ascii="Arial" w:eastAsia="Arial" w:hAnsi="Arial" w:cs="Arial"/>
                <w:lang w:val="es-ES"/>
              </w:rPr>
              <w:t xml:space="preserve">, ya sea mediante </w:t>
            </w:r>
            <w:r w:rsidR="00C34D90" w:rsidRPr="008B464C">
              <w:rPr>
                <w:rFonts w:ascii="Arial" w:eastAsia="Arial" w:hAnsi="Arial" w:cs="Arial"/>
                <w:lang w:val="es-ES"/>
              </w:rPr>
              <w:t>mayores</w:t>
            </w:r>
            <w:r w:rsidR="00D47BCE" w:rsidRPr="008B464C">
              <w:rPr>
                <w:rFonts w:ascii="Arial" w:eastAsia="Arial" w:hAnsi="Arial" w:cs="Arial"/>
                <w:lang w:val="es-ES"/>
              </w:rPr>
              <w:t xml:space="preserve"> puntos de operación (simulados, dad</w:t>
            </w:r>
            <w:r w:rsidR="006F27A9" w:rsidRPr="008B464C">
              <w:rPr>
                <w:rFonts w:ascii="Arial" w:eastAsia="Arial" w:hAnsi="Arial" w:cs="Arial"/>
                <w:lang w:val="es-ES"/>
              </w:rPr>
              <w:t>a la falta de registros históricos) o bien desde el punto de vista teórico</w:t>
            </w:r>
            <w:r w:rsidR="0097377E" w:rsidRPr="008B464C">
              <w:rPr>
                <w:rFonts w:ascii="Arial" w:eastAsia="Arial" w:hAnsi="Arial" w:cs="Arial"/>
                <w:lang w:val="es-ES"/>
              </w:rPr>
              <w:t>.</w:t>
            </w:r>
          </w:p>
        </w:tc>
      </w:tr>
    </w:tbl>
    <w:p w14:paraId="10A70E90" w14:textId="77777777" w:rsidR="00DA3D00" w:rsidRPr="008B464C" w:rsidRDefault="00DA3D00" w:rsidP="00DA3D00">
      <w:pPr>
        <w:jc w:val="both"/>
        <w:rPr>
          <w:lang w:val="es-ES"/>
        </w:rPr>
      </w:pPr>
    </w:p>
    <w:p w14:paraId="0B45735B" w14:textId="77777777" w:rsidR="00072336" w:rsidRPr="008B464C" w:rsidRDefault="00072336" w:rsidP="00614A6B">
      <w:pPr>
        <w:jc w:val="both"/>
      </w:pPr>
    </w:p>
    <w:p w14:paraId="2B1A9240" w14:textId="15CF9D06" w:rsidR="00EE3AF8" w:rsidRPr="008B464C" w:rsidRDefault="00EE3AF8" w:rsidP="003F2D2E">
      <w:pPr>
        <w:jc w:val="both"/>
      </w:pPr>
    </w:p>
    <w:sectPr w:rsidR="00EE3AF8" w:rsidRPr="008B464C" w:rsidSect="00006DDB">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8872F" w14:textId="77777777" w:rsidR="00D47A26" w:rsidRDefault="00D47A26" w:rsidP="00DC1012">
      <w:pPr>
        <w:spacing w:after="0" w:line="240" w:lineRule="auto"/>
      </w:pPr>
      <w:r>
        <w:separator/>
      </w:r>
    </w:p>
  </w:endnote>
  <w:endnote w:type="continuationSeparator" w:id="0">
    <w:p w14:paraId="13F6DF11" w14:textId="77777777" w:rsidR="00D47A26" w:rsidRDefault="00D47A26" w:rsidP="00DC1012">
      <w:pPr>
        <w:spacing w:after="0" w:line="240" w:lineRule="auto"/>
      </w:pPr>
      <w:r>
        <w:continuationSeparator/>
      </w:r>
    </w:p>
  </w:endnote>
  <w:endnote w:type="continuationNotice" w:id="1">
    <w:p w14:paraId="05987A4A" w14:textId="77777777" w:rsidR="00D47A26" w:rsidRDefault="00D47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C9B9" w14:textId="77777777" w:rsidR="00D47A26" w:rsidRDefault="00D47A26" w:rsidP="00DC1012">
      <w:pPr>
        <w:spacing w:after="0" w:line="240" w:lineRule="auto"/>
      </w:pPr>
      <w:r>
        <w:separator/>
      </w:r>
    </w:p>
  </w:footnote>
  <w:footnote w:type="continuationSeparator" w:id="0">
    <w:p w14:paraId="687CA882" w14:textId="77777777" w:rsidR="00D47A26" w:rsidRDefault="00D47A26" w:rsidP="00DC1012">
      <w:pPr>
        <w:spacing w:after="0" w:line="240" w:lineRule="auto"/>
      </w:pPr>
      <w:r>
        <w:continuationSeparator/>
      </w:r>
    </w:p>
  </w:footnote>
  <w:footnote w:type="continuationNotice" w:id="1">
    <w:p w14:paraId="2D56DB36" w14:textId="77777777" w:rsidR="00D47A26" w:rsidRDefault="00D47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6DCA" w14:textId="762EEFDF" w:rsidR="00AC0470" w:rsidRDefault="00AC0470">
    <w:pPr>
      <w:pStyle w:val="Header"/>
    </w:pPr>
    <w:r>
      <w:rPr>
        <w:noProof/>
      </w:rPr>
      <mc:AlternateContent>
        <mc:Choice Requires="wps">
          <w:drawing>
            <wp:anchor distT="0" distB="0" distL="0" distR="0" simplePos="0" relativeHeight="251659264" behindDoc="0" locked="0" layoutInCell="1" allowOverlap="1" wp14:anchorId="01B53B12" wp14:editId="14EE75E1">
              <wp:simplePos x="635" y="635"/>
              <wp:positionH relativeFrom="page">
                <wp:align>right</wp:align>
              </wp:positionH>
              <wp:positionV relativeFrom="page">
                <wp:align>top</wp:align>
              </wp:positionV>
              <wp:extent cx="767715" cy="316865"/>
              <wp:effectExtent l="0" t="0" r="0" b="6985"/>
              <wp:wrapNone/>
              <wp:docPr id="6369524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16865"/>
                      </a:xfrm>
                      <a:prstGeom prst="rect">
                        <a:avLst/>
                      </a:prstGeom>
                      <a:noFill/>
                      <a:ln>
                        <a:noFill/>
                      </a:ln>
                    </wps:spPr>
                    <wps:txbx>
                      <w:txbxContent>
                        <w:p w14:paraId="3668C30D" w14:textId="6C0FAD9A" w:rsidR="00AC0470" w:rsidRPr="00AC0470" w:rsidRDefault="00AC0470" w:rsidP="00AC0470">
                          <w:pPr>
                            <w:spacing w:after="0"/>
                            <w:rPr>
                              <w:rFonts w:ascii="Arial" w:eastAsia="Arial" w:hAnsi="Arial" w:cs="Arial"/>
                              <w:noProof/>
                              <w:color w:val="000000"/>
                              <w:sz w:val="16"/>
                              <w:szCs w:val="16"/>
                            </w:rPr>
                          </w:pPr>
                          <w:r w:rsidRPr="00AC0470">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B53B12" id="_x0000_t202" coordsize="21600,21600" o:spt="202" path="m,l,21600r21600,l21600,xe">
              <v:stroke joinstyle="miter"/>
              <v:path gradientshapeok="t" o:connecttype="rect"/>
            </v:shapetype>
            <v:shape id="Text Box 2" o:spid="_x0000_s1026" type="#_x0000_t202" alt="[OFFICIAL]" style="position:absolute;margin-left:9.25pt;margin-top:0;width:60.45pt;height:2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" filled="f" stroked="f">
              <v:textbox style="mso-fit-shape-to-text:t" inset="0,15pt,20pt,0">
                <w:txbxContent>
                  <w:p w14:paraId="3668C30D" w14:textId="6C0FAD9A" w:rsidR="00AC0470" w:rsidRPr="00AC0470" w:rsidRDefault="00AC0470" w:rsidP="00AC0470">
                    <w:pPr>
                      <w:spacing w:after="0"/>
                      <w:rPr>
                        <w:rFonts w:ascii="Arial" w:eastAsia="Arial" w:hAnsi="Arial" w:cs="Arial"/>
                        <w:noProof/>
                        <w:color w:val="000000"/>
                        <w:sz w:val="16"/>
                        <w:szCs w:val="16"/>
                      </w:rPr>
                    </w:pPr>
                    <w:r w:rsidRPr="00AC0470">
                      <w:rPr>
                        <w:rFonts w:ascii="Arial" w:eastAsia="Arial" w:hAnsi="Arial" w:cs="Arial"/>
                        <w:noProof/>
                        <w:color w:val="000000"/>
                        <w:sz w:val="16"/>
                        <w:szCs w:val="1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AF9D" w14:textId="26DEBB1A" w:rsidR="00AC0470" w:rsidRDefault="00AC0470">
    <w:pPr>
      <w:pStyle w:val="Header"/>
    </w:pPr>
    <w:r>
      <w:rPr>
        <w:noProof/>
      </w:rPr>
      <mc:AlternateContent>
        <mc:Choice Requires="wps">
          <w:drawing>
            <wp:anchor distT="0" distB="0" distL="0" distR="0" simplePos="0" relativeHeight="251660288" behindDoc="0" locked="0" layoutInCell="1" allowOverlap="1" wp14:anchorId="49BC9110" wp14:editId="1CBDF9B2">
              <wp:simplePos x="635" y="635"/>
              <wp:positionH relativeFrom="page">
                <wp:align>right</wp:align>
              </wp:positionH>
              <wp:positionV relativeFrom="page">
                <wp:align>top</wp:align>
              </wp:positionV>
              <wp:extent cx="767715" cy="316865"/>
              <wp:effectExtent l="0" t="0" r="0" b="6985"/>
              <wp:wrapNone/>
              <wp:docPr id="17010768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16865"/>
                      </a:xfrm>
                      <a:prstGeom prst="rect">
                        <a:avLst/>
                      </a:prstGeom>
                      <a:noFill/>
                      <a:ln>
                        <a:noFill/>
                      </a:ln>
                    </wps:spPr>
                    <wps:txbx>
                      <w:txbxContent>
                        <w:p w14:paraId="3AEE7BF3" w14:textId="6A15DD89" w:rsidR="00AC0470" w:rsidRPr="00AC0470" w:rsidRDefault="00AC0470" w:rsidP="00AC0470">
                          <w:pPr>
                            <w:spacing w:after="0"/>
                            <w:rPr>
                              <w:rFonts w:ascii="Arial" w:eastAsia="Arial" w:hAnsi="Arial" w:cs="Arial"/>
                              <w:noProof/>
                              <w:color w:val="000000"/>
                              <w:sz w:val="16"/>
                              <w:szCs w:val="16"/>
                            </w:rPr>
                          </w:pPr>
                          <w:r w:rsidRPr="00AC0470">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BC9110" id="_x0000_t202" coordsize="21600,21600" o:spt="202" path="m,l,21600r21600,l21600,xe">
              <v:stroke joinstyle="miter"/>
              <v:path gradientshapeok="t" o:connecttype="rect"/>
            </v:shapetype>
            <v:shape id="Text Box 3" o:spid="_x0000_s1027" type="#_x0000_t202" alt="[OFFICIAL]" style="position:absolute;margin-left:9.25pt;margin-top:0;width:60.45pt;height:2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" filled="f" stroked="f">
              <v:textbox style="mso-fit-shape-to-text:t" inset="0,15pt,20pt,0">
                <w:txbxContent>
                  <w:p w14:paraId="3AEE7BF3" w14:textId="6A15DD89" w:rsidR="00AC0470" w:rsidRPr="00AC0470" w:rsidRDefault="00AC0470" w:rsidP="00AC0470">
                    <w:pPr>
                      <w:spacing w:after="0"/>
                      <w:rPr>
                        <w:rFonts w:ascii="Arial" w:eastAsia="Arial" w:hAnsi="Arial" w:cs="Arial"/>
                        <w:noProof/>
                        <w:color w:val="000000"/>
                        <w:sz w:val="16"/>
                        <w:szCs w:val="16"/>
                      </w:rPr>
                    </w:pPr>
                    <w:r w:rsidRPr="00AC0470">
                      <w:rPr>
                        <w:rFonts w:ascii="Arial" w:eastAsia="Arial" w:hAnsi="Arial" w:cs="Arial"/>
                        <w:noProof/>
                        <w:color w:val="000000"/>
                        <w:sz w:val="16"/>
                        <w:szCs w:val="16"/>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0A32" w14:textId="1804553C" w:rsidR="00AC0470" w:rsidRDefault="00AC0470">
    <w:pPr>
      <w:pStyle w:val="Header"/>
    </w:pPr>
    <w:r>
      <w:rPr>
        <w:noProof/>
      </w:rPr>
      <mc:AlternateContent>
        <mc:Choice Requires="wps">
          <w:drawing>
            <wp:anchor distT="0" distB="0" distL="0" distR="0" simplePos="0" relativeHeight="251658240" behindDoc="0" locked="0" layoutInCell="1" allowOverlap="1" wp14:anchorId="7946AA9F" wp14:editId="578AAEBA">
              <wp:simplePos x="635" y="635"/>
              <wp:positionH relativeFrom="page">
                <wp:align>right</wp:align>
              </wp:positionH>
              <wp:positionV relativeFrom="page">
                <wp:align>top</wp:align>
              </wp:positionV>
              <wp:extent cx="767715" cy="316865"/>
              <wp:effectExtent l="0" t="0" r="0" b="6985"/>
              <wp:wrapNone/>
              <wp:docPr id="11741314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16865"/>
                      </a:xfrm>
                      <a:prstGeom prst="rect">
                        <a:avLst/>
                      </a:prstGeom>
                      <a:noFill/>
                      <a:ln>
                        <a:noFill/>
                      </a:ln>
                    </wps:spPr>
                    <wps:txbx>
                      <w:txbxContent>
                        <w:p w14:paraId="5E6B78BC" w14:textId="5C03B8A9" w:rsidR="00AC0470" w:rsidRPr="00AC0470" w:rsidRDefault="00AC0470" w:rsidP="00AC0470">
                          <w:pPr>
                            <w:spacing w:after="0"/>
                            <w:rPr>
                              <w:rFonts w:ascii="Arial" w:eastAsia="Arial" w:hAnsi="Arial" w:cs="Arial"/>
                              <w:noProof/>
                              <w:color w:val="000000"/>
                              <w:sz w:val="16"/>
                              <w:szCs w:val="16"/>
                            </w:rPr>
                          </w:pPr>
                          <w:r w:rsidRPr="00AC0470">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46AA9F" id="_x0000_t202" coordsize="21600,21600" o:spt="202" path="m,l,21600r21600,l21600,xe">
              <v:stroke joinstyle="miter"/>
              <v:path gradientshapeok="t" o:connecttype="rect"/>
            </v:shapetype>
            <v:shape id="Text Box 1" o:spid="_x0000_s1028" type="#_x0000_t202" alt="[OFFICIAL]" style="position:absolute;margin-left:9.25pt;margin-top:0;width:60.45pt;height:2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" filled="f" stroked="f">
              <v:textbox style="mso-fit-shape-to-text:t" inset="0,15pt,20pt,0">
                <w:txbxContent>
                  <w:p w14:paraId="5E6B78BC" w14:textId="5C03B8A9" w:rsidR="00AC0470" w:rsidRPr="00AC0470" w:rsidRDefault="00AC0470" w:rsidP="00AC0470">
                    <w:pPr>
                      <w:spacing w:after="0"/>
                      <w:rPr>
                        <w:rFonts w:ascii="Arial" w:eastAsia="Arial" w:hAnsi="Arial" w:cs="Arial"/>
                        <w:noProof/>
                        <w:color w:val="000000"/>
                        <w:sz w:val="16"/>
                        <w:szCs w:val="16"/>
                      </w:rPr>
                    </w:pPr>
                    <w:r w:rsidRPr="00AC0470">
                      <w:rPr>
                        <w:rFonts w:ascii="Arial" w:eastAsia="Arial" w:hAnsi="Arial" w:cs="Arial"/>
                        <w:noProof/>
                        <w:color w:val="000000"/>
                        <w:sz w:val="16"/>
                        <w:szCs w:val="16"/>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EA1"/>
    <w:multiLevelType w:val="hybridMultilevel"/>
    <w:tmpl w:val="B8CE55A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790F15"/>
    <w:multiLevelType w:val="hybridMultilevel"/>
    <w:tmpl w:val="28408E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220225"/>
    <w:multiLevelType w:val="hybridMultilevel"/>
    <w:tmpl w:val="DFD232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7D3202C"/>
    <w:multiLevelType w:val="hybridMultilevel"/>
    <w:tmpl w:val="BA74811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DB02AC6"/>
    <w:multiLevelType w:val="hybridMultilevel"/>
    <w:tmpl w:val="345AEABC"/>
    <w:lvl w:ilvl="0" w:tplc="7792C19C">
      <w:start w:val="6"/>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027E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4B3FCB"/>
    <w:multiLevelType w:val="hybridMultilevel"/>
    <w:tmpl w:val="1070F0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9F8295B"/>
    <w:multiLevelType w:val="hybridMultilevel"/>
    <w:tmpl w:val="C764EEBA"/>
    <w:lvl w:ilvl="0" w:tplc="4D48252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C9612B7"/>
    <w:multiLevelType w:val="hybridMultilevel"/>
    <w:tmpl w:val="708A00D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373127"/>
    <w:multiLevelType w:val="multilevel"/>
    <w:tmpl w:val="9F888D54"/>
    <w:lvl w:ilvl="0">
      <w:start w:val="1"/>
      <w:numFmt w:val="decimal"/>
      <w:lvlText w:val="%1"/>
      <w:lvlJc w:val="left"/>
      <w:pPr>
        <w:ind w:left="784" w:hanging="433"/>
      </w:pPr>
      <w:rPr>
        <w:rFonts w:ascii="Arial" w:eastAsia="Arial" w:hAnsi="Arial" w:cs="Arial" w:hint="default"/>
        <w:b/>
        <w:bCs/>
        <w:i w:val="0"/>
        <w:iCs w:val="0"/>
        <w:spacing w:val="0"/>
        <w:w w:val="100"/>
        <w:sz w:val="28"/>
        <w:szCs w:val="28"/>
        <w:lang w:val="es-ES" w:eastAsia="en-US" w:bidi="ar-SA"/>
      </w:rPr>
    </w:lvl>
    <w:lvl w:ilvl="1">
      <w:start w:val="1"/>
      <w:numFmt w:val="decimal"/>
      <w:lvlText w:val="%1.%2"/>
      <w:lvlJc w:val="left"/>
      <w:pPr>
        <w:ind w:left="928" w:hanging="577"/>
      </w:pPr>
      <w:rPr>
        <w:rFonts w:ascii="Arial" w:eastAsia="Arial" w:hAnsi="Arial" w:cs="Arial" w:hint="default"/>
        <w:b/>
        <w:bCs/>
        <w:i w:val="0"/>
        <w:iCs w:val="0"/>
        <w:spacing w:val="0"/>
        <w:w w:val="99"/>
        <w:sz w:val="24"/>
        <w:szCs w:val="24"/>
        <w:lang w:val="es-ES" w:eastAsia="en-US" w:bidi="ar-SA"/>
      </w:rPr>
    </w:lvl>
    <w:lvl w:ilvl="2">
      <w:start w:val="1"/>
      <w:numFmt w:val="decimal"/>
      <w:lvlText w:val="%1.%2.%3"/>
      <w:lvlJc w:val="left"/>
      <w:pPr>
        <w:ind w:left="1204" w:hanging="853"/>
      </w:pPr>
      <w:rPr>
        <w:rFonts w:ascii="Arial" w:eastAsia="Arial" w:hAnsi="Arial" w:cs="Arial" w:hint="default"/>
        <w:b/>
        <w:bCs/>
        <w:i w:val="0"/>
        <w:iCs w:val="0"/>
        <w:spacing w:val="0"/>
        <w:w w:val="100"/>
        <w:sz w:val="22"/>
        <w:szCs w:val="22"/>
        <w:lang w:val="es-ES" w:eastAsia="en-US" w:bidi="ar-SA"/>
      </w:rPr>
    </w:lvl>
    <w:lvl w:ilvl="3">
      <w:start w:val="1"/>
      <w:numFmt w:val="decimal"/>
      <w:lvlText w:val="%1.%2.%3.%4"/>
      <w:lvlJc w:val="left"/>
      <w:pPr>
        <w:ind w:left="1216" w:hanging="865"/>
      </w:pPr>
      <w:rPr>
        <w:rFonts w:ascii="Arial" w:eastAsia="Arial" w:hAnsi="Arial" w:cs="Arial" w:hint="default"/>
        <w:b/>
        <w:bCs/>
        <w:i w:val="0"/>
        <w:iCs w:val="0"/>
        <w:spacing w:val="-3"/>
        <w:w w:val="100"/>
        <w:sz w:val="22"/>
        <w:szCs w:val="22"/>
        <w:lang w:val="es-ES" w:eastAsia="en-US" w:bidi="ar-SA"/>
      </w:rPr>
    </w:lvl>
    <w:lvl w:ilvl="4">
      <w:numFmt w:val="bullet"/>
      <w:lvlText w:val=""/>
      <w:lvlJc w:val="left"/>
      <w:pPr>
        <w:ind w:left="918" w:hanging="287"/>
      </w:pPr>
      <w:rPr>
        <w:rFonts w:ascii="Symbol" w:eastAsia="Symbol" w:hAnsi="Symbol" w:cs="Symbol" w:hint="default"/>
        <w:b w:val="0"/>
        <w:bCs w:val="0"/>
        <w:i w:val="0"/>
        <w:iCs w:val="0"/>
        <w:spacing w:val="0"/>
        <w:w w:val="100"/>
        <w:sz w:val="22"/>
        <w:szCs w:val="22"/>
        <w:lang w:val="es-ES" w:eastAsia="en-US" w:bidi="ar-SA"/>
      </w:rPr>
    </w:lvl>
    <w:lvl w:ilvl="5">
      <w:numFmt w:val="bullet"/>
      <w:lvlText w:val="•"/>
      <w:lvlJc w:val="left"/>
      <w:pPr>
        <w:ind w:left="2913" w:hanging="287"/>
      </w:pPr>
      <w:rPr>
        <w:rFonts w:hint="default"/>
        <w:lang w:val="es-ES" w:eastAsia="en-US" w:bidi="ar-SA"/>
      </w:rPr>
    </w:lvl>
    <w:lvl w:ilvl="6">
      <w:numFmt w:val="bullet"/>
      <w:lvlText w:val="•"/>
      <w:lvlJc w:val="left"/>
      <w:pPr>
        <w:ind w:left="4606" w:hanging="287"/>
      </w:pPr>
      <w:rPr>
        <w:rFonts w:hint="default"/>
        <w:lang w:val="es-ES" w:eastAsia="en-US" w:bidi="ar-SA"/>
      </w:rPr>
    </w:lvl>
    <w:lvl w:ilvl="7">
      <w:numFmt w:val="bullet"/>
      <w:lvlText w:val="•"/>
      <w:lvlJc w:val="left"/>
      <w:pPr>
        <w:ind w:left="6300" w:hanging="287"/>
      </w:pPr>
      <w:rPr>
        <w:rFonts w:hint="default"/>
        <w:lang w:val="es-ES" w:eastAsia="en-US" w:bidi="ar-SA"/>
      </w:rPr>
    </w:lvl>
    <w:lvl w:ilvl="8">
      <w:numFmt w:val="bullet"/>
      <w:lvlText w:val="•"/>
      <w:lvlJc w:val="left"/>
      <w:pPr>
        <w:ind w:left="7993" w:hanging="287"/>
      </w:pPr>
      <w:rPr>
        <w:rFonts w:hint="default"/>
        <w:lang w:val="es-ES" w:eastAsia="en-US" w:bidi="ar-SA"/>
      </w:rPr>
    </w:lvl>
  </w:abstractNum>
  <w:abstractNum w:abstractNumId="10" w15:restartNumberingAfterBreak="0">
    <w:nsid w:val="4F0664C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4D66C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5F5679"/>
    <w:multiLevelType w:val="hybridMultilevel"/>
    <w:tmpl w:val="4ACE1E0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638A7BB0"/>
    <w:multiLevelType w:val="hybridMultilevel"/>
    <w:tmpl w:val="9FCCD3B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6BDF0F7E"/>
    <w:multiLevelType w:val="hybridMultilevel"/>
    <w:tmpl w:val="FE42F2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71F22660"/>
    <w:multiLevelType w:val="hybridMultilevel"/>
    <w:tmpl w:val="C618310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7B1BE2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4853DA"/>
    <w:multiLevelType w:val="hybridMultilevel"/>
    <w:tmpl w:val="19BA4A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7672775">
    <w:abstractNumId w:val="0"/>
  </w:num>
  <w:num w:numId="2" w16cid:durableId="1439183241">
    <w:abstractNumId w:val="2"/>
  </w:num>
  <w:num w:numId="3" w16cid:durableId="1608736019">
    <w:abstractNumId w:val="14"/>
  </w:num>
  <w:num w:numId="4" w16cid:durableId="1633319972">
    <w:abstractNumId w:val="12"/>
  </w:num>
  <w:num w:numId="5" w16cid:durableId="1832134930">
    <w:abstractNumId w:val="13"/>
  </w:num>
  <w:num w:numId="6" w16cid:durableId="1837108294">
    <w:abstractNumId w:val="1"/>
  </w:num>
  <w:num w:numId="7" w16cid:durableId="840193597">
    <w:abstractNumId w:val="3"/>
  </w:num>
  <w:num w:numId="8" w16cid:durableId="1420911028">
    <w:abstractNumId w:val="15"/>
  </w:num>
  <w:num w:numId="9" w16cid:durableId="2019772291">
    <w:abstractNumId w:val="8"/>
  </w:num>
  <w:num w:numId="10" w16cid:durableId="142620992">
    <w:abstractNumId w:val="17"/>
  </w:num>
  <w:num w:numId="11" w16cid:durableId="703561168">
    <w:abstractNumId w:val="10"/>
  </w:num>
  <w:num w:numId="12" w16cid:durableId="565069879">
    <w:abstractNumId w:val="16"/>
  </w:num>
  <w:num w:numId="13" w16cid:durableId="1520781157">
    <w:abstractNumId w:val="5"/>
  </w:num>
  <w:num w:numId="14" w16cid:durableId="1739358200">
    <w:abstractNumId w:val="11"/>
  </w:num>
  <w:num w:numId="15" w16cid:durableId="667372162">
    <w:abstractNumId w:val="6"/>
  </w:num>
  <w:num w:numId="16" w16cid:durableId="929587753">
    <w:abstractNumId w:val="9"/>
  </w:num>
  <w:num w:numId="17" w16cid:durableId="1820030971">
    <w:abstractNumId w:val="7"/>
  </w:num>
  <w:num w:numId="18" w16cid:durableId="1137727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54"/>
    <w:rsid w:val="00000B31"/>
    <w:rsid w:val="000012AD"/>
    <w:rsid w:val="00005262"/>
    <w:rsid w:val="00006DDB"/>
    <w:rsid w:val="00007334"/>
    <w:rsid w:val="00007AA0"/>
    <w:rsid w:val="000136A0"/>
    <w:rsid w:val="00021DE2"/>
    <w:rsid w:val="000233E8"/>
    <w:rsid w:val="00023AF5"/>
    <w:rsid w:val="00024123"/>
    <w:rsid w:val="0002499F"/>
    <w:rsid w:val="0002509A"/>
    <w:rsid w:val="0002526F"/>
    <w:rsid w:val="000366B0"/>
    <w:rsid w:val="00036A6C"/>
    <w:rsid w:val="00036E25"/>
    <w:rsid w:val="00041A2C"/>
    <w:rsid w:val="00045DE6"/>
    <w:rsid w:val="000529B0"/>
    <w:rsid w:val="00054063"/>
    <w:rsid w:val="00055B46"/>
    <w:rsid w:val="0005707F"/>
    <w:rsid w:val="00057763"/>
    <w:rsid w:val="00061A80"/>
    <w:rsid w:val="00063F93"/>
    <w:rsid w:val="00065CE2"/>
    <w:rsid w:val="00071C54"/>
    <w:rsid w:val="00072336"/>
    <w:rsid w:val="0007304F"/>
    <w:rsid w:val="00073D1F"/>
    <w:rsid w:val="00074486"/>
    <w:rsid w:val="00074919"/>
    <w:rsid w:val="00075503"/>
    <w:rsid w:val="0008313C"/>
    <w:rsid w:val="000847B5"/>
    <w:rsid w:val="00087922"/>
    <w:rsid w:val="00087E49"/>
    <w:rsid w:val="00092D6F"/>
    <w:rsid w:val="000940D4"/>
    <w:rsid w:val="00095666"/>
    <w:rsid w:val="00095954"/>
    <w:rsid w:val="000966EA"/>
    <w:rsid w:val="00097516"/>
    <w:rsid w:val="000A1BDE"/>
    <w:rsid w:val="000A2011"/>
    <w:rsid w:val="000B408F"/>
    <w:rsid w:val="000B4AD2"/>
    <w:rsid w:val="000C17D9"/>
    <w:rsid w:val="000C2533"/>
    <w:rsid w:val="000C55AE"/>
    <w:rsid w:val="000D0C50"/>
    <w:rsid w:val="000D1447"/>
    <w:rsid w:val="000D170A"/>
    <w:rsid w:val="000D3500"/>
    <w:rsid w:val="000D3F72"/>
    <w:rsid w:val="000D53E2"/>
    <w:rsid w:val="000D6941"/>
    <w:rsid w:val="000D7750"/>
    <w:rsid w:val="000E1E69"/>
    <w:rsid w:val="000E31FA"/>
    <w:rsid w:val="000E38BB"/>
    <w:rsid w:val="000E5041"/>
    <w:rsid w:val="000E5D6C"/>
    <w:rsid w:val="000E6818"/>
    <w:rsid w:val="000E68E7"/>
    <w:rsid w:val="000E6EBD"/>
    <w:rsid w:val="000E7BFA"/>
    <w:rsid w:val="000F2FD6"/>
    <w:rsid w:val="000F3BF2"/>
    <w:rsid w:val="000F4AD8"/>
    <w:rsid w:val="000F5DE9"/>
    <w:rsid w:val="00101690"/>
    <w:rsid w:val="001024AD"/>
    <w:rsid w:val="00104B98"/>
    <w:rsid w:val="00106EEC"/>
    <w:rsid w:val="0010753D"/>
    <w:rsid w:val="001105BC"/>
    <w:rsid w:val="001129BB"/>
    <w:rsid w:val="001140AB"/>
    <w:rsid w:val="00115C2B"/>
    <w:rsid w:val="00115C81"/>
    <w:rsid w:val="00120CFC"/>
    <w:rsid w:val="001224BD"/>
    <w:rsid w:val="00131907"/>
    <w:rsid w:val="00131DE4"/>
    <w:rsid w:val="00132674"/>
    <w:rsid w:val="00133B30"/>
    <w:rsid w:val="00134533"/>
    <w:rsid w:val="00134C75"/>
    <w:rsid w:val="00136378"/>
    <w:rsid w:val="00140303"/>
    <w:rsid w:val="00140F48"/>
    <w:rsid w:val="00142D8A"/>
    <w:rsid w:val="00145745"/>
    <w:rsid w:val="001515DC"/>
    <w:rsid w:val="00151699"/>
    <w:rsid w:val="00152600"/>
    <w:rsid w:val="00153377"/>
    <w:rsid w:val="00155A43"/>
    <w:rsid w:val="00156D54"/>
    <w:rsid w:val="0016124E"/>
    <w:rsid w:val="0016161B"/>
    <w:rsid w:val="00162519"/>
    <w:rsid w:val="0016317A"/>
    <w:rsid w:val="00167693"/>
    <w:rsid w:val="00170A33"/>
    <w:rsid w:val="001719B7"/>
    <w:rsid w:val="00174360"/>
    <w:rsid w:val="0017524A"/>
    <w:rsid w:val="00175553"/>
    <w:rsid w:val="001802BC"/>
    <w:rsid w:val="00187A2F"/>
    <w:rsid w:val="0019127D"/>
    <w:rsid w:val="00191388"/>
    <w:rsid w:val="00192476"/>
    <w:rsid w:val="00192CBD"/>
    <w:rsid w:val="0019420C"/>
    <w:rsid w:val="00196820"/>
    <w:rsid w:val="001978A5"/>
    <w:rsid w:val="001A076F"/>
    <w:rsid w:val="001A09AD"/>
    <w:rsid w:val="001A2410"/>
    <w:rsid w:val="001A3D6D"/>
    <w:rsid w:val="001B0682"/>
    <w:rsid w:val="001B2560"/>
    <w:rsid w:val="001B3E60"/>
    <w:rsid w:val="001B51BE"/>
    <w:rsid w:val="001B78AE"/>
    <w:rsid w:val="001C10C2"/>
    <w:rsid w:val="001C1404"/>
    <w:rsid w:val="001C28F0"/>
    <w:rsid w:val="001C475E"/>
    <w:rsid w:val="001C6D3E"/>
    <w:rsid w:val="001D107F"/>
    <w:rsid w:val="001D2337"/>
    <w:rsid w:val="001D2FFF"/>
    <w:rsid w:val="001D77AE"/>
    <w:rsid w:val="001E2FF5"/>
    <w:rsid w:val="001E3DDA"/>
    <w:rsid w:val="001E4059"/>
    <w:rsid w:val="001E4108"/>
    <w:rsid w:val="001E4450"/>
    <w:rsid w:val="001E6A31"/>
    <w:rsid w:val="001E777D"/>
    <w:rsid w:val="001F0DC2"/>
    <w:rsid w:val="001F21ED"/>
    <w:rsid w:val="001F5D2B"/>
    <w:rsid w:val="001F63FC"/>
    <w:rsid w:val="002000B4"/>
    <w:rsid w:val="00201D1C"/>
    <w:rsid w:val="002072BD"/>
    <w:rsid w:val="00207B4C"/>
    <w:rsid w:val="00207B5F"/>
    <w:rsid w:val="002103F5"/>
    <w:rsid w:val="002126F3"/>
    <w:rsid w:val="00217D64"/>
    <w:rsid w:val="0022031A"/>
    <w:rsid w:val="002231B2"/>
    <w:rsid w:val="002239CD"/>
    <w:rsid w:val="00227983"/>
    <w:rsid w:val="00232C08"/>
    <w:rsid w:val="00234E36"/>
    <w:rsid w:val="002354E0"/>
    <w:rsid w:val="00241459"/>
    <w:rsid w:val="00242156"/>
    <w:rsid w:val="0024439A"/>
    <w:rsid w:val="00245EE5"/>
    <w:rsid w:val="00246927"/>
    <w:rsid w:val="00246A51"/>
    <w:rsid w:val="0025075A"/>
    <w:rsid w:val="0025183E"/>
    <w:rsid w:val="00252C10"/>
    <w:rsid w:val="00256B0C"/>
    <w:rsid w:val="002612FD"/>
    <w:rsid w:val="00261C89"/>
    <w:rsid w:val="00262397"/>
    <w:rsid w:val="00262BA4"/>
    <w:rsid w:val="002633F8"/>
    <w:rsid w:val="0026386E"/>
    <w:rsid w:val="00265E61"/>
    <w:rsid w:val="00266527"/>
    <w:rsid w:val="0026716F"/>
    <w:rsid w:val="00267E7A"/>
    <w:rsid w:val="002707B2"/>
    <w:rsid w:val="00284ED8"/>
    <w:rsid w:val="002914BC"/>
    <w:rsid w:val="00293318"/>
    <w:rsid w:val="00293C25"/>
    <w:rsid w:val="00295313"/>
    <w:rsid w:val="00297548"/>
    <w:rsid w:val="002A1A58"/>
    <w:rsid w:val="002A1AAB"/>
    <w:rsid w:val="002A3AD7"/>
    <w:rsid w:val="002A69B9"/>
    <w:rsid w:val="002A70F9"/>
    <w:rsid w:val="002B2C38"/>
    <w:rsid w:val="002B33C6"/>
    <w:rsid w:val="002B6F57"/>
    <w:rsid w:val="002B7A3B"/>
    <w:rsid w:val="002C1AC4"/>
    <w:rsid w:val="002C1F51"/>
    <w:rsid w:val="002C20E4"/>
    <w:rsid w:val="002C4596"/>
    <w:rsid w:val="002C483A"/>
    <w:rsid w:val="002C4D7D"/>
    <w:rsid w:val="002C78E0"/>
    <w:rsid w:val="002C7ED1"/>
    <w:rsid w:val="002D0F65"/>
    <w:rsid w:val="002D44DB"/>
    <w:rsid w:val="002D6864"/>
    <w:rsid w:val="002E0087"/>
    <w:rsid w:val="002E0EEC"/>
    <w:rsid w:val="002E2883"/>
    <w:rsid w:val="002E29D0"/>
    <w:rsid w:val="002E3F94"/>
    <w:rsid w:val="002E4E44"/>
    <w:rsid w:val="002E5BE8"/>
    <w:rsid w:val="002E5D17"/>
    <w:rsid w:val="002E65BC"/>
    <w:rsid w:val="002E6816"/>
    <w:rsid w:val="002F055B"/>
    <w:rsid w:val="002F1CB6"/>
    <w:rsid w:val="002F2C8F"/>
    <w:rsid w:val="002F524A"/>
    <w:rsid w:val="002F682E"/>
    <w:rsid w:val="002F6BAE"/>
    <w:rsid w:val="00300AE7"/>
    <w:rsid w:val="003016D7"/>
    <w:rsid w:val="003037F6"/>
    <w:rsid w:val="003051C4"/>
    <w:rsid w:val="00305860"/>
    <w:rsid w:val="00306FD9"/>
    <w:rsid w:val="0031123D"/>
    <w:rsid w:val="00312538"/>
    <w:rsid w:val="0031365C"/>
    <w:rsid w:val="00313EBC"/>
    <w:rsid w:val="00314BDC"/>
    <w:rsid w:val="00316D4A"/>
    <w:rsid w:val="00316E1F"/>
    <w:rsid w:val="00317ECA"/>
    <w:rsid w:val="00324F9C"/>
    <w:rsid w:val="003261BC"/>
    <w:rsid w:val="00331581"/>
    <w:rsid w:val="00333898"/>
    <w:rsid w:val="00333C2D"/>
    <w:rsid w:val="00334C8A"/>
    <w:rsid w:val="00337540"/>
    <w:rsid w:val="00340CD2"/>
    <w:rsid w:val="003413B2"/>
    <w:rsid w:val="003420FA"/>
    <w:rsid w:val="003457CA"/>
    <w:rsid w:val="00346065"/>
    <w:rsid w:val="0034622D"/>
    <w:rsid w:val="0034716F"/>
    <w:rsid w:val="00347374"/>
    <w:rsid w:val="00352B2C"/>
    <w:rsid w:val="00352FB0"/>
    <w:rsid w:val="003569D4"/>
    <w:rsid w:val="00356C42"/>
    <w:rsid w:val="00360D28"/>
    <w:rsid w:val="003613E1"/>
    <w:rsid w:val="00361DE0"/>
    <w:rsid w:val="00363A64"/>
    <w:rsid w:val="003650B8"/>
    <w:rsid w:val="00366503"/>
    <w:rsid w:val="00366BD4"/>
    <w:rsid w:val="00370129"/>
    <w:rsid w:val="00370991"/>
    <w:rsid w:val="00371E32"/>
    <w:rsid w:val="00372309"/>
    <w:rsid w:val="00372FC8"/>
    <w:rsid w:val="0037753D"/>
    <w:rsid w:val="00377B3C"/>
    <w:rsid w:val="0038098A"/>
    <w:rsid w:val="00380ECD"/>
    <w:rsid w:val="00387698"/>
    <w:rsid w:val="0039276C"/>
    <w:rsid w:val="00393FD4"/>
    <w:rsid w:val="0039614D"/>
    <w:rsid w:val="003A1D5F"/>
    <w:rsid w:val="003A24EB"/>
    <w:rsid w:val="003A2A75"/>
    <w:rsid w:val="003A4171"/>
    <w:rsid w:val="003B03B1"/>
    <w:rsid w:val="003B1721"/>
    <w:rsid w:val="003B43E2"/>
    <w:rsid w:val="003B74CD"/>
    <w:rsid w:val="003C170B"/>
    <w:rsid w:val="003C5B41"/>
    <w:rsid w:val="003C5DE0"/>
    <w:rsid w:val="003C6A2A"/>
    <w:rsid w:val="003C6B8D"/>
    <w:rsid w:val="003C6FB7"/>
    <w:rsid w:val="003C7000"/>
    <w:rsid w:val="003C7945"/>
    <w:rsid w:val="003C7E61"/>
    <w:rsid w:val="003C7F7B"/>
    <w:rsid w:val="003D2544"/>
    <w:rsid w:val="003D2E23"/>
    <w:rsid w:val="003D37CD"/>
    <w:rsid w:val="003D3C6E"/>
    <w:rsid w:val="003D476E"/>
    <w:rsid w:val="003D49E2"/>
    <w:rsid w:val="003D7A70"/>
    <w:rsid w:val="003D7E94"/>
    <w:rsid w:val="003E1AF2"/>
    <w:rsid w:val="003E24E4"/>
    <w:rsid w:val="003E2AA1"/>
    <w:rsid w:val="003E2FAE"/>
    <w:rsid w:val="003E3D1C"/>
    <w:rsid w:val="003E47AE"/>
    <w:rsid w:val="003E5B7D"/>
    <w:rsid w:val="003E6E5F"/>
    <w:rsid w:val="003F2D2E"/>
    <w:rsid w:val="003F4072"/>
    <w:rsid w:val="00402F65"/>
    <w:rsid w:val="00404C5E"/>
    <w:rsid w:val="004052C7"/>
    <w:rsid w:val="004058F0"/>
    <w:rsid w:val="00406428"/>
    <w:rsid w:val="00407694"/>
    <w:rsid w:val="004077E5"/>
    <w:rsid w:val="00414269"/>
    <w:rsid w:val="004216AD"/>
    <w:rsid w:val="00421BA1"/>
    <w:rsid w:val="0042488D"/>
    <w:rsid w:val="004268CB"/>
    <w:rsid w:val="0042759E"/>
    <w:rsid w:val="004275C9"/>
    <w:rsid w:val="004312B4"/>
    <w:rsid w:val="00432334"/>
    <w:rsid w:val="00432EFC"/>
    <w:rsid w:val="00435A7A"/>
    <w:rsid w:val="00440BA8"/>
    <w:rsid w:val="00443065"/>
    <w:rsid w:val="00445D56"/>
    <w:rsid w:val="00447B32"/>
    <w:rsid w:val="004501DC"/>
    <w:rsid w:val="00450DEE"/>
    <w:rsid w:val="004512B6"/>
    <w:rsid w:val="004526DC"/>
    <w:rsid w:val="00460393"/>
    <w:rsid w:val="004607F7"/>
    <w:rsid w:val="00467800"/>
    <w:rsid w:val="004732B8"/>
    <w:rsid w:val="0047374A"/>
    <w:rsid w:val="00473E27"/>
    <w:rsid w:val="004746F5"/>
    <w:rsid w:val="0048165B"/>
    <w:rsid w:val="00485C4D"/>
    <w:rsid w:val="00486D59"/>
    <w:rsid w:val="004902E2"/>
    <w:rsid w:val="004905C5"/>
    <w:rsid w:val="004908DE"/>
    <w:rsid w:val="00491315"/>
    <w:rsid w:val="004913ED"/>
    <w:rsid w:val="00494A01"/>
    <w:rsid w:val="00496346"/>
    <w:rsid w:val="004967A4"/>
    <w:rsid w:val="004A2577"/>
    <w:rsid w:val="004A5B0F"/>
    <w:rsid w:val="004A7947"/>
    <w:rsid w:val="004A7D6B"/>
    <w:rsid w:val="004B2304"/>
    <w:rsid w:val="004B2659"/>
    <w:rsid w:val="004B37ED"/>
    <w:rsid w:val="004B7DDB"/>
    <w:rsid w:val="004C0333"/>
    <w:rsid w:val="004C296C"/>
    <w:rsid w:val="004C3817"/>
    <w:rsid w:val="004C44DB"/>
    <w:rsid w:val="004C56FD"/>
    <w:rsid w:val="004C6761"/>
    <w:rsid w:val="004C7E4F"/>
    <w:rsid w:val="004D30FB"/>
    <w:rsid w:val="004D62D4"/>
    <w:rsid w:val="004E0B43"/>
    <w:rsid w:val="004E0BB6"/>
    <w:rsid w:val="004E301D"/>
    <w:rsid w:val="004E362F"/>
    <w:rsid w:val="004E3C0C"/>
    <w:rsid w:val="004F269A"/>
    <w:rsid w:val="004F4671"/>
    <w:rsid w:val="004F4873"/>
    <w:rsid w:val="004F52F1"/>
    <w:rsid w:val="004F5B9B"/>
    <w:rsid w:val="004F728D"/>
    <w:rsid w:val="00507CA3"/>
    <w:rsid w:val="00507DC6"/>
    <w:rsid w:val="00520A69"/>
    <w:rsid w:val="005239B7"/>
    <w:rsid w:val="005240E7"/>
    <w:rsid w:val="005242B1"/>
    <w:rsid w:val="0052686B"/>
    <w:rsid w:val="005274CC"/>
    <w:rsid w:val="00533274"/>
    <w:rsid w:val="00537AB9"/>
    <w:rsid w:val="00540178"/>
    <w:rsid w:val="00541787"/>
    <w:rsid w:val="00543169"/>
    <w:rsid w:val="00545C20"/>
    <w:rsid w:val="0055051B"/>
    <w:rsid w:val="005515F2"/>
    <w:rsid w:val="00552F68"/>
    <w:rsid w:val="00554D62"/>
    <w:rsid w:val="00555918"/>
    <w:rsid w:val="00556606"/>
    <w:rsid w:val="005567E9"/>
    <w:rsid w:val="00556B48"/>
    <w:rsid w:val="00560D0E"/>
    <w:rsid w:val="00564C5E"/>
    <w:rsid w:val="00567455"/>
    <w:rsid w:val="005708F5"/>
    <w:rsid w:val="00576CBA"/>
    <w:rsid w:val="005770BE"/>
    <w:rsid w:val="00581E6F"/>
    <w:rsid w:val="00586F49"/>
    <w:rsid w:val="005903EF"/>
    <w:rsid w:val="00590870"/>
    <w:rsid w:val="00590E0F"/>
    <w:rsid w:val="00592258"/>
    <w:rsid w:val="0059362B"/>
    <w:rsid w:val="005963F6"/>
    <w:rsid w:val="00597863"/>
    <w:rsid w:val="00597B91"/>
    <w:rsid w:val="005A1775"/>
    <w:rsid w:val="005B30B8"/>
    <w:rsid w:val="005B4547"/>
    <w:rsid w:val="005B4E33"/>
    <w:rsid w:val="005C0C1F"/>
    <w:rsid w:val="005C2AC2"/>
    <w:rsid w:val="005C32F0"/>
    <w:rsid w:val="005C4459"/>
    <w:rsid w:val="005C46FE"/>
    <w:rsid w:val="005C5B26"/>
    <w:rsid w:val="005C644B"/>
    <w:rsid w:val="005D0CF4"/>
    <w:rsid w:val="005D224F"/>
    <w:rsid w:val="005D2963"/>
    <w:rsid w:val="005D4097"/>
    <w:rsid w:val="005D4C08"/>
    <w:rsid w:val="005D582D"/>
    <w:rsid w:val="005D6DB7"/>
    <w:rsid w:val="005E1941"/>
    <w:rsid w:val="005E1D67"/>
    <w:rsid w:val="005E55CB"/>
    <w:rsid w:val="005F7802"/>
    <w:rsid w:val="005F7C55"/>
    <w:rsid w:val="00600B09"/>
    <w:rsid w:val="00601822"/>
    <w:rsid w:val="00601C16"/>
    <w:rsid w:val="00603CCB"/>
    <w:rsid w:val="00605F0F"/>
    <w:rsid w:val="00606A77"/>
    <w:rsid w:val="0061053F"/>
    <w:rsid w:val="006136C1"/>
    <w:rsid w:val="00614A6B"/>
    <w:rsid w:val="00624BC1"/>
    <w:rsid w:val="006258FD"/>
    <w:rsid w:val="00626A7D"/>
    <w:rsid w:val="006279FF"/>
    <w:rsid w:val="00630E29"/>
    <w:rsid w:val="00631348"/>
    <w:rsid w:val="00632881"/>
    <w:rsid w:val="0063442A"/>
    <w:rsid w:val="00635A44"/>
    <w:rsid w:val="00640368"/>
    <w:rsid w:val="00640508"/>
    <w:rsid w:val="00640F5D"/>
    <w:rsid w:val="00643A04"/>
    <w:rsid w:val="00643D39"/>
    <w:rsid w:val="006456DA"/>
    <w:rsid w:val="006471A9"/>
    <w:rsid w:val="006511AB"/>
    <w:rsid w:val="00654506"/>
    <w:rsid w:val="00656178"/>
    <w:rsid w:val="0065668F"/>
    <w:rsid w:val="006569CF"/>
    <w:rsid w:val="00660D91"/>
    <w:rsid w:val="0066288E"/>
    <w:rsid w:val="006631AA"/>
    <w:rsid w:val="00665BB4"/>
    <w:rsid w:val="00674615"/>
    <w:rsid w:val="006752DE"/>
    <w:rsid w:val="00675EF2"/>
    <w:rsid w:val="006761F9"/>
    <w:rsid w:val="0068010B"/>
    <w:rsid w:val="00682342"/>
    <w:rsid w:val="0068306B"/>
    <w:rsid w:val="00683BED"/>
    <w:rsid w:val="00683EFD"/>
    <w:rsid w:val="00686971"/>
    <w:rsid w:val="00690EF1"/>
    <w:rsid w:val="00692898"/>
    <w:rsid w:val="00694C6C"/>
    <w:rsid w:val="006953FC"/>
    <w:rsid w:val="006A030A"/>
    <w:rsid w:val="006A1AD8"/>
    <w:rsid w:val="006A319D"/>
    <w:rsid w:val="006A41D3"/>
    <w:rsid w:val="006A5910"/>
    <w:rsid w:val="006A711D"/>
    <w:rsid w:val="006B2246"/>
    <w:rsid w:val="006B4FB2"/>
    <w:rsid w:val="006B56FC"/>
    <w:rsid w:val="006B6F0F"/>
    <w:rsid w:val="006D6703"/>
    <w:rsid w:val="006D6C52"/>
    <w:rsid w:val="006E1CC5"/>
    <w:rsid w:val="006E6B8D"/>
    <w:rsid w:val="006E782C"/>
    <w:rsid w:val="006F10CA"/>
    <w:rsid w:val="006F1A59"/>
    <w:rsid w:val="006F27A9"/>
    <w:rsid w:val="006F7819"/>
    <w:rsid w:val="00700B60"/>
    <w:rsid w:val="00701794"/>
    <w:rsid w:val="00704645"/>
    <w:rsid w:val="0070789B"/>
    <w:rsid w:val="007135B2"/>
    <w:rsid w:val="00714990"/>
    <w:rsid w:val="0072197D"/>
    <w:rsid w:val="00721C5C"/>
    <w:rsid w:val="00723DC2"/>
    <w:rsid w:val="00724F4B"/>
    <w:rsid w:val="00725213"/>
    <w:rsid w:val="007266A5"/>
    <w:rsid w:val="007273A4"/>
    <w:rsid w:val="00730C96"/>
    <w:rsid w:val="00731659"/>
    <w:rsid w:val="007329FF"/>
    <w:rsid w:val="007403F6"/>
    <w:rsid w:val="00744583"/>
    <w:rsid w:val="0074690E"/>
    <w:rsid w:val="007502B9"/>
    <w:rsid w:val="007526B0"/>
    <w:rsid w:val="007526D1"/>
    <w:rsid w:val="00754B1A"/>
    <w:rsid w:val="00760C97"/>
    <w:rsid w:val="007619A8"/>
    <w:rsid w:val="00763801"/>
    <w:rsid w:val="007707DF"/>
    <w:rsid w:val="00774508"/>
    <w:rsid w:val="00781E4F"/>
    <w:rsid w:val="00782132"/>
    <w:rsid w:val="00783D9D"/>
    <w:rsid w:val="00784534"/>
    <w:rsid w:val="00785DC3"/>
    <w:rsid w:val="007860F9"/>
    <w:rsid w:val="00786B4E"/>
    <w:rsid w:val="00787B28"/>
    <w:rsid w:val="00790FCD"/>
    <w:rsid w:val="0079242E"/>
    <w:rsid w:val="007961A2"/>
    <w:rsid w:val="007974E5"/>
    <w:rsid w:val="007A4BFC"/>
    <w:rsid w:val="007A5CB6"/>
    <w:rsid w:val="007A7C13"/>
    <w:rsid w:val="007B4894"/>
    <w:rsid w:val="007C34D2"/>
    <w:rsid w:val="007C3CD3"/>
    <w:rsid w:val="007C55D1"/>
    <w:rsid w:val="007C6A9E"/>
    <w:rsid w:val="007C7341"/>
    <w:rsid w:val="007E12E1"/>
    <w:rsid w:val="007E4679"/>
    <w:rsid w:val="007E5286"/>
    <w:rsid w:val="007E5C36"/>
    <w:rsid w:val="007E610F"/>
    <w:rsid w:val="007F0D7F"/>
    <w:rsid w:val="007F1C0E"/>
    <w:rsid w:val="007F39AD"/>
    <w:rsid w:val="007F5735"/>
    <w:rsid w:val="007F5E6D"/>
    <w:rsid w:val="00807806"/>
    <w:rsid w:val="0081077C"/>
    <w:rsid w:val="0081112C"/>
    <w:rsid w:val="00815F75"/>
    <w:rsid w:val="008168BD"/>
    <w:rsid w:val="008178E9"/>
    <w:rsid w:val="008226E1"/>
    <w:rsid w:val="00822DF7"/>
    <w:rsid w:val="00823278"/>
    <w:rsid w:val="00823859"/>
    <w:rsid w:val="00824E0E"/>
    <w:rsid w:val="00825FAF"/>
    <w:rsid w:val="0083005D"/>
    <w:rsid w:val="0083206D"/>
    <w:rsid w:val="0083212E"/>
    <w:rsid w:val="008328F4"/>
    <w:rsid w:val="008345E6"/>
    <w:rsid w:val="00837870"/>
    <w:rsid w:val="0084053D"/>
    <w:rsid w:val="00840899"/>
    <w:rsid w:val="00841B24"/>
    <w:rsid w:val="00841CB3"/>
    <w:rsid w:val="0084233A"/>
    <w:rsid w:val="00842C05"/>
    <w:rsid w:val="00844E7C"/>
    <w:rsid w:val="00854979"/>
    <w:rsid w:val="00857293"/>
    <w:rsid w:val="00857B33"/>
    <w:rsid w:val="00861602"/>
    <w:rsid w:val="00863250"/>
    <w:rsid w:val="00863396"/>
    <w:rsid w:val="00865985"/>
    <w:rsid w:val="00871BA3"/>
    <w:rsid w:val="0087400B"/>
    <w:rsid w:val="0087549B"/>
    <w:rsid w:val="0087666A"/>
    <w:rsid w:val="008770F0"/>
    <w:rsid w:val="00880976"/>
    <w:rsid w:val="008820E5"/>
    <w:rsid w:val="00884633"/>
    <w:rsid w:val="00884B55"/>
    <w:rsid w:val="00887D08"/>
    <w:rsid w:val="0089147A"/>
    <w:rsid w:val="00894303"/>
    <w:rsid w:val="0089549C"/>
    <w:rsid w:val="0089598B"/>
    <w:rsid w:val="00895A40"/>
    <w:rsid w:val="008A18AE"/>
    <w:rsid w:val="008A3F00"/>
    <w:rsid w:val="008A55D2"/>
    <w:rsid w:val="008B0462"/>
    <w:rsid w:val="008B0722"/>
    <w:rsid w:val="008B119A"/>
    <w:rsid w:val="008B2605"/>
    <w:rsid w:val="008B464C"/>
    <w:rsid w:val="008B5EFF"/>
    <w:rsid w:val="008B69CF"/>
    <w:rsid w:val="008B7AD2"/>
    <w:rsid w:val="008C0906"/>
    <w:rsid w:val="008C4BD1"/>
    <w:rsid w:val="008C5AC9"/>
    <w:rsid w:val="008C7A22"/>
    <w:rsid w:val="008D5A59"/>
    <w:rsid w:val="008D5A9A"/>
    <w:rsid w:val="008D5BA3"/>
    <w:rsid w:val="008D5E78"/>
    <w:rsid w:val="008D67A7"/>
    <w:rsid w:val="008D7065"/>
    <w:rsid w:val="008D7951"/>
    <w:rsid w:val="008E189C"/>
    <w:rsid w:val="008E79C4"/>
    <w:rsid w:val="008F1848"/>
    <w:rsid w:val="008F1907"/>
    <w:rsid w:val="008F1D20"/>
    <w:rsid w:val="008F314C"/>
    <w:rsid w:val="008F3A56"/>
    <w:rsid w:val="00902FBD"/>
    <w:rsid w:val="009031A9"/>
    <w:rsid w:val="0090474B"/>
    <w:rsid w:val="00904CC6"/>
    <w:rsid w:val="00905DFE"/>
    <w:rsid w:val="009071DC"/>
    <w:rsid w:val="00910825"/>
    <w:rsid w:val="00910856"/>
    <w:rsid w:val="0091120E"/>
    <w:rsid w:val="00911287"/>
    <w:rsid w:val="009130EF"/>
    <w:rsid w:val="009215B1"/>
    <w:rsid w:val="009229A9"/>
    <w:rsid w:val="00922E67"/>
    <w:rsid w:val="00923484"/>
    <w:rsid w:val="009234FF"/>
    <w:rsid w:val="00923899"/>
    <w:rsid w:val="00923AAA"/>
    <w:rsid w:val="00925526"/>
    <w:rsid w:val="0092669B"/>
    <w:rsid w:val="009304F1"/>
    <w:rsid w:val="00930719"/>
    <w:rsid w:val="009338F9"/>
    <w:rsid w:val="0093641D"/>
    <w:rsid w:val="00936E71"/>
    <w:rsid w:val="00937408"/>
    <w:rsid w:val="00937E28"/>
    <w:rsid w:val="00940735"/>
    <w:rsid w:val="00940A20"/>
    <w:rsid w:val="0094263F"/>
    <w:rsid w:val="0094305C"/>
    <w:rsid w:val="00943EB3"/>
    <w:rsid w:val="009451E6"/>
    <w:rsid w:val="00947970"/>
    <w:rsid w:val="009500C6"/>
    <w:rsid w:val="00950A40"/>
    <w:rsid w:val="00953094"/>
    <w:rsid w:val="00953CD0"/>
    <w:rsid w:val="0095579C"/>
    <w:rsid w:val="00955AFF"/>
    <w:rsid w:val="009638CE"/>
    <w:rsid w:val="0097377E"/>
    <w:rsid w:val="00975DC9"/>
    <w:rsid w:val="00990007"/>
    <w:rsid w:val="009919C0"/>
    <w:rsid w:val="00995650"/>
    <w:rsid w:val="0099666A"/>
    <w:rsid w:val="009A383F"/>
    <w:rsid w:val="009A41AA"/>
    <w:rsid w:val="009B121F"/>
    <w:rsid w:val="009B333D"/>
    <w:rsid w:val="009B5097"/>
    <w:rsid w:val="009C5731"/>
    <w:rsid w:val="009D1414"/>
    <w:rsid w:val="009D30D2"/>
    <w:rsid w:val="009D5AF7"/>
    <w:rsid w:val="009E1709"/>
    <w:rsid w:val="009E18F7"/>
    <w:rsid w:val="009E3940"/>
    <w:rsid w:val="009E5192"/>
    <w:rsid w:val="009E5C3E"/>
    <w:rsid w:val="009E5F45"/>
    <w:rsid w:val="009E6A14"/>
    <w:rsid w:val="00A039A9"/>
    <w:rsid w:val="00A051DD"/>
    <w:rsid w:val="00A1216D"/>
    <w:rsid w:val="00A12C57"/>
    <w:rsid w:val="00A15933"/>
    <w:rsid w:val="00A15AB4"/>
    <w:rsid w:val="00A170E6"/>
    <w:rsid w:val="00A228B1"/>
    <w:rsid w:val="00A22E6C"/>
    <w:rsid w:val="00A23ECF"/>
    <w:rsid w:val="00A25EF6"/>
    <w:rsid w:val="00A26D8E"/>
    <w:rsid w:val="00A2708A"/>
    <w:rsid w:val="00A3446E"/>
    <w:rsid w:val="00A36478"/>
    <w:rsid w:val="00A40FA7"/>
    <w:rsid w:val="00A43F90"/>
    <w:rsid w:val="00A446AA"/>
    <w:rsid w:val="00A45B87"/>
    <w:rsid w:val="00A46B6E"/>
    <w:rsid w:val="00A47254"/>
    <w:rsid w:val="00A542A6"/>
    <w:rsid w:val="00A55C08"/>
    <w:rsid w:val="00A618AB"/>
    <w:rsid w:val="00A61DB0"/>
    <w:rsid w:val="00A62E95"/>
    <w:rsid w:val="00A63170"/>
    <w:rsid w:val="00A65F6F"/>
    <w:rsid w:val="00A70266"/>
    <w:rsid w:val="00A72F75"/>
    <w:rsid w:val="00A744DB"/>
    <w:rsid w:val="00A76DEB"/>
    <w:rsid w:val="00A802D9"/>
    <w:rsid w:val="00A80BD9"/>
    <w:rsid w:val="00A814A1"/>
    <w:rsid w:val="00A81F64"/>
    <w:rsid w:val="00A954B8"/>
    <w:rsid w:val="00AA0C90"/>
    <w:rsid w:val="00AA15DC"/>
    <w:rsid w:val="00AA239D"/>
    <w:rsid w:val="00AA3A69"/>
    <w:rsid w:val="00AA5FC7"/>
    <w:rsid w:val="00AA6DAA"/>
    <w:rsid w:val="00AA6E48"/>
    <w:rsid w:val="00AB24B3"/>
    <w:rsid w:val="00AB448B"/>
    <w:rsid w:val="00AB490D"/>
    <w:rsid w:val="00AB5D77"/>
    <w:rsid w:val="00AB604C"/>
    <w:rsid w:val="00AC0470"/>
    <w:rsid w:val="00AC0B6B"/>
    <w:rsid w:val="00AC165D"/>
    <w:rsid w:val="00AC2E86"/>
    <w:rsid w:val="00AC5B81"/>
    <w:rsid w:val="00AC69F9"/>
    <w:rsid w:val="00AD4544"/>
    <w:rsid w:val="00AD486F"/>
    <w:rsid w:val="00AD551C"/>
    <w:rsid w:val="00AD61CF"/>
    <w:rsid w:val="00AD6AD7"/>
    <w:rsid w:val="00AE1B22"/>
    <w:rsid w:val="00AE2866"/>
    <w:rsid w:val="00AE4B30"/>
    <w:rsid w:val="00AE4C51"/>
    <w:rsid w:val="00AE7C70"/>
    <w:rsid w:val="00AF0948"/>
    <w:rsid w:val="00AF19AB"/>
    <w:rsid w:val="00AF19DA"/>
    <w:rsid w:val="00AF1B43"/>
    <w:rsid w:val="00AF3B91"/>
    <w:rsid w:val="00AF5BC6"/>
    <w:rsid w:val="00AF5DF4"/>
    <w:rsid w:val="00AF607C"/>
    <w:rsid w:val="00AF7458"/>
    <w:rsid w:val="00B021CC"/>
    <w:rsid w:val="00B02DAC"/>
    <w:rsid w:val="00B04922"/>
    <w:rsid w:val="00B06002"/>
    <w:rsid w:val="00B0644E"/>
    <w:rsid w:val="00B128B5"/>
    <w:rsid w:val="00B13F2B"/>
    <w:rsid w:val="00B15FAA"/>
    <w:rsid w:val="00B20A42"/>
    <w:rsid w:val="00B20D02"/>
    <w:rsid w:val="00B21242"/>
    <w:rsid w:val="00B223A8"/>
    <w:rsid w:val="00B239D5"/>
    <w:rsid w:val="00B25F9B"/>
    <w:rsid w:val="00B27234"/>
    <w:rsid w:val="00B311F8"/>
    <w:rsid w:val="00B363E7"/>
    <w:rsid w:val="00B374BE"/>
    <w:rsid w:val="00B40485"/>
    <w:rsid w:val="00B43A56"/>
    <w:rsid w:val="00B46D57"/>
    <w:rsid w:val="00B518F6"/>
    <w:rsid w:val="00B53E47"/>
    <w:rsid w:val="00B549F0"/>
    <w:rsid w:val="00B56670"/>
    <w:rsid w:val="00B606D6"/>
    <w:rsid w:val="00B60CC8"/>
    <w:rsid w:val="00B62AFA"/>
    <w:rsid w:val="00B659BE"/>
    <w:rsid w:val="00B673E2"/>
    <w:rsid w:val="00B74394"/>
    <w:rsid w:val="00B74BB7"/>
    <w:rsid w:val="00B751D3"/>
    <w:rsid w:val="00B76E69"/>
    <w:rsid w:val="00B8439E"/>
    <w:rsid w:val="00B847AD"/>
    <w:rsid w:val="00B85E58"/>
    <w:rsid w:val="00B92B2C"/>
    <w:rsid w:val="00B948DB"/>
    <w:rsid w:val="00B96D79"/>
    <w:rsid w:val="00B9726D"/>
    <w:rsid w:val="00B978A2"/>
    <w:rsid w:val="00BA1DA6"/>
    <w:rsid w:val="00BA28B8"/>
    <w:rsid w:val="00BA4655"/>
    <w:rsid w:val="00BA4C5D"/>
    <w:rsid w:val="00BA582B"/>
    <w:rsid w:val="00BA66E6"/>
    <w:rsid w:val="00BB7160"/>
    <w:rsid w:val="00BC1AED"/>
    <w:rsid w:val="00BC24A5"/>
    <w:rsid w:val="00BC5F8D"/>
    <w:rsid w:val="00BC60E2"/>
    <w:rsid w:val="00BD2985"/>
    <w:rsid w:val="00BD36B6"/>
    <w:rsid w:val="00BD3D47"/>
    <w:rsid w:val="00BD629E"/>
    <w:rsid w:val="00BE0809"/>
    <w:rsid w:val="00BE224B"/>
    <w:rsid w:val="00BF309C"/>
    <w:rsid w:val="00BF451E"/>
    <w:rsid w:val="00C02B86"/>
    <w:rsid w:val="00C0561A"/>
    <w:rsid w:val="00C06112"/>
    <w:rsid w:val="00C103B9"/>
    <w:rsid w:val="00C1144C"/>
    <w:rsid w:val="00C12CB6"/>
    <w:rsid w:val="00C14653"/>
    <w:rsid w:val="00C214E5"/>
    <w:rsid w:val="00C22A11"/>
    <w:rsid w:val="00C23D07"/>
    <w:rsid w:val="00C24962"/>
    <w:rsid w:val="00C255C0"/>
    <w:rsid w:val="00C255C2"/>
    <w:rsid w:val="00C261F7"/>
    <w:rsid w:val="00C3188D"/>
    <w:rsid w:val="00C34D90"/>
    <w:rsid w:val="00C372F2"/>
    <w:rsid w:val="00C413EE"/>
    <w:rsid w:val="00C44DCA"/>
    <w:rsid w:val="00C45686"/>
    <w:rsid w:val="00C56C9B"/>
    <w:rsid w:val="00C5770C"/>
    <w:rsid w:val="00C57FE7"/>
    <w:rsid w:val="00C61B19"/>
    <w:rsid w:val="00C64E90"/>
    <w:rsid w:val="00C6558C"/>
    <w:rsid w:val="00C65F42"/>
    <w:rsid w:val="00C660D0"/>
    <w:rsid w:val="00C825E5"/>
    <w:rsid w:val="00C8272F"/>
    <w:rsid w:val="00C8311D"/>
    <w:rsid w:val="00C839E1"/>
    <w:rsid w:val="00C8697B"/>
    <w:rsid w:val="00C9068A"/>
    <w:rsid w:val="00C93957"/>
    <w:rsid w:val="00CA02BB"/>
    <w:rsid w:val="00CA09A9"/>
    <w:rsid w:val="00CA347E"/>
    <w:rsid w:val="00CA6523"/>
    <w:rsid w:val="00CA747A"/>
    <w:rsid w:val="00CB2D81"/>
    <w:rsid w:val="00CB3324"/>
    <w:rsid w:val="00CB3370"/>
    <w:rsid w:val="00CB3735"/>
    <w:rsid w:val="00CB55C2"/>
    <w:rsid w:val="00CC2CAA"/>
    <w:rsid w:val="00CC4FFD"/>
    <w:rsid w:val="00CC5D28"/>
    <w:rsid w:val="00CC6557"/>
    <w:rsid w:val="00CD1337"/>
    <w:rsid w:val="00CD1D21"/>
    <w:rsid w:val="00CD20A2"/>
    <w:rsid w:val="00CD439E"/>
    <w:rsid w:val="00CD4525"/>
    <w:rsid w:val="00CE06C9"/>
    <w:rsid w:val="00CE0D6F"/>
    <w:rsid w:val="00CE14F5"/>
    <w:rsid w:val="00CE1528"/>
    <w:rsid w:val="00CE5C3E"/>
    <w:rsid w:val="00CE69CB"/>
    <w:rsid w:val="00CF6924"/>
    <w:rsid w:val="00D01388"/>
    <w:rsid w:val="00D04772"/>
    <w:rsid w:val="00D11FB3"/>
    <w:rsid w:val="00D12175"/>
    <w:rsid w:val="00D145C6"/>
    <w:rsid w:val="00D15385"/>
    <w:rsid w:val="00D17B6A"/>
    <w:rsid w:val="00D221AB"/>
    <w:rsid w:val="00D23069"/>
    <w:rsid w:val="00D2743C"/>
    <w:rsid w:val="00D30359"/>
    <w:rsid w:val="00D30738"/>
    <w:rsid w:val="00D30CD8"/>
    <w:rsid w:val="00D31524"/>
    <w:rsid w:val="00D31CF3"/>
    <w:rsid w:val="00D3707C"/>
    <w:rsid w:val="00D3739B"/>
    <w:rsid w:val="00D414C1"/>
    <w:rsid w:val="00D47A26"/>
    <w:rsid w:val="00D47BCE"/>
    <w:rsid w:val="00D47CAB"/>
    <w:rsid w:val="00D5331F"/>
    <w:rsid w:val="00D539AE"/>
    <w:rsid w:val="00D61BF3"/>
    <w:rsid w:val="00D6306E"/>
    <w:rsid w:val="00D6529D"/>
    <w:rsid w:val="00D65387"/>
    <w:rsid w:val="00D6543B"/>
    <w:rsid w:val="00D731BF"/>
    <w:rsid w:val="00D73325"/>
    <w:rsid w:val="00D73543"/>
    <w:rsid w:val="00D736C1"/>
    <w:rsid w:val="00D73C2D"/>
    <w:rsid w:val="00D76735"/>
    <w:rsid w:val="00D77566"/>
    <w:rsid w:val="00D7772F"/>
    <w:rsid w:val="00D83F47"/>
    <w:rsid w:val="00D845CC"/>
    <w:rsid w:val="00D854B8"/>
    <w:rsid w:val="00D85A9E"/>
    <w:rsid w:val="00D873D7"/>
    <w:rsid w:val="00D91021"/>
    <w:rsid w:val="00D92CA0"/>
    <w:rsid w:val="00D94765"/>
    <w:rsid w:val="00D94F9E"/>
    <w:rsid w:val="00D95A39"/>
    <w:rsid w:val="00D96618"/>
    <w:rsid w:val="00DA2F45"/>
    <w:rsid w:val="00DA3D00"/>
    <w:rsid w:val="00DA513A"/>
    <w:rsid w:val="00DA60F5"/>
    <w:rsid w:val="00DB2258"/>
    <w:rsid w:val="00DB4C7C"/>
    <w:rsid w:val="00DC03D7"/>
    <w:rsid w:val="00DC0410"/>
    <w:rsid w:val="00DC077F"/>
    <w:rsid w:val="00DC1012"/>
    <w:rsid w:val="00DC1260"/>
    <w:rsid w:val="00DC1F6B"/>
    <w:rsid w:val="00DC2A47"/>
    <w:rsid w:val="00DC4B17"/>
    <w:rsid w:val="00DC5058"/>
    <w:rsid w:val="00DD07A2"/>
    <w:rsid w:val="00DD1567"/>
    <w:rsid w:val="00DD2D1D"/>
    <w:rsid w:val="00DD44FB"/>
    <w:rsid w:val="00DD58E1"/>
    <w:rsid w:val="00DD5C78"/>
    <w:rsid w:val="00DE07F0"/>
    <w:rsid w:val="00DE09AB"/>
    <w:rsid w:val="00DE0C90"/>
    <w:rsid w:val="00DE1342"/>
    <w:rsid w:val="00DF0317"/>
    <w:rsid w:val="00DF3FF5"/>
    <w:rsid w:val="00DF51DC"/>
    <w:rsid w:val="00DF52C5"/>
    <w:rsid w:val="00E0016C"/>
    <w:rsid w:val="00E00448"/>
    <w:rsid w:val="00E017FB"/>
    <w:rsid w:val="00E0339B"/>
    <w:rsid w:val="00E062DD"/>
    <w:rsid w:val="00E14236"/>
    <w:rsid w:val="00E14C62"/>
    <w:rsid w:val="00E1612F"/>
    <w:rsid w:val="00E173C2"/>
    <w:rsid w:val="00E23C2F"/>
    <w:rsid w:val="00E23FCE"/>
    <w:rsid w:val="00E247D0"/>
    <w:rsid w:val="00E2494D"/>
    <w:rsid w:val="00E254F2"/>
    <w:rsid w:val="00E27674"/>
    <w:rsid w:val="00E30BF8"/>
    <w:rsid w:val="00E313B4"/>
    <w:rsid w:val="00E3165E"/>
    <w:rsid w:val="00E32435"/>
    <w:rsid w:val="00E379D0"/>
    <w:rsid w:val="00E37CB9"/>
    <w:rsid w:val="00E42F89"/>
    <w:rsid w:val="00E43C3A"/>
    <w:rsid w:val="00E46198"/>
    <w:rsid w:val="00E50F32"/>
    <w:rsid w:val="00E519A2"/>
    <w:rsid w:val="00E55B20"/>
    <w:rsid w:val="00E5611F"/>
    <w:rsid w:val="00E56AC5"/>
    <w:rsid w:val="00E56DAC"/>
    <w:rsid w:val="00E57EA2"/>
    <w:rsid w:val="00E61799"/>
    <w:rsid w:val="00E62E71"/>
    <w:rsid w:val="00E6492F"/>
    <w:rsid w:val="00E64A80"/>
    <w:rsid w:val="00E65A01"/>
    <w:rsid w:val="00E65F47"/>
    <w:rsid w:val="00E6788F"/>
    <w:rsid w:val="00E67F47"/>
    <w:rsid w:val="00E700B3"/>
    <w:rsid w:val="00E72AA8"/>
    <w:rsid w:val="00E72B0A"/>
    <w:rsid w:val="00E72DEF"/>
    <w:rsid w:val="00E74029"/>
    <w:rsid w:val="00E76166"/>
    <w:rsid w:val="00E76D31"/>
    <w:rsid w:val="00E77366"/>
    <w:rsid w:val="00E77C05"/>
    <w:rsid w:val="00E80CFC"/>
    <w:rsid w:val="00E8199A"/>
    <w:rsid w:val="00E82B23"/>
    <w:rsid w:val="00E83A76"/>
    <w:rsid w:val="00E8753D"/>
    <w:rsid w:val="00E91382"/>
    <w:rsid w:val="00E92002"/>
    <w:rsid w:val="00E929AF"/>
    <w:rsid w:val="00E931B6"/>
    <w:rsid w:val="00E96648"/>
    <w:rsid w:val="00E977D5"/>
    <w:rsid w:val="00E97FDB"/>
    <w:rsid w:val="00EA183D"/>
    <w:rsid w:val="00EA4847"/>
    <w:rsid w:val="00EB0D97"/>
    <w:rsid w:val="00EB101C"/>
    <w:rsid w:val="00EB2ADA"/>
    <w:rsid w:val="00EB3E75"/>
    <w:rsid w:val="00EB58D2"/>
    <w:rsid w:val="00EB6231"/>
    <w:rsid w:val="00EB6C12"/>
    <w:rsid w:val="00EB7207"/>
    <w:rsid w:val="00EB7FE4"/>
    <w:rsid w:val="00EC042B"/>
    <w:rsid w:val="00EC1087"/>
    <w:rsid w:val="00EC1621"/>
    <w:rsid w:val="00EC2C56"/>
    <w:rsid w:val="00ED0AB1"/>
    <w:rsid w:val="00ED1545"/>
    <w:rsid w:val="00ED5B97"/>
    <w:rsid w:val="00EE1C56"/>
    <w:rsid w:val="00EE2DB9"/>
    <w:rsid w:val="00EE33A8"/>
    <w:rsid w:val="00EE3AF8"/>
    <w:rsid w:val="00EE595F"/>
    <w:rsid w:val="00EE5C9F"/>
    <w:rsid w:val="00EE6142"/>
    <w:rsid w:val="00EE6F39"/>
    <w:rsid w:val="00EE7D8B"/>
    <w:rsid w:val="00EF0991"/>
    <w:rsid w:val="00EF0E62"/>
    <w:rsid w:val="00EF10C7"/>
    <w:rsid w:val="00EF1D5E"/>
    <w:rsid w:val="00EF253A"/>
    <w:rsid w:val="00EF2991"/>
    <w:rsid w:val="00EF44AD"/>
    <w:rsid w:val="00EF5BBE"/>
    <w:rsid w:val="00EF6272"/>
    <w:rsid w:val="00EF67A0"/>
    <w:rsid w:val="00EF6FF0"/>
    <w:rsid w:val="00EF759B"/>
    <w:rsid w:val="00F0266A"/>
    <w:rsid w:val="00F0791B"/>
    <w:rsid w:val="00F13FC5"/>
    <w:rsid w:val="00F17727"/>
    <w:rsid w:val="00F21486"/>
    <w:rsid w:val="00F21B61"/>
    <w:rsid w:val="00F22252"/>
    <w:rsid w:val="00F25F7B"/>
    <w:rsid w:val="00F2783D"/>
    <w:rsid w:val="00F3132D"/>
    <w:rsid w:val="00F314A5"/>
    <w:rsid w:val="00F35501"/>
    <w:rsid w:val="00F43EE0"/>
    <w:rsid w:val="00F442D4"/>
    <w:rsid w:val="00F4719A"/>
    <w:rsid w:val="00F47995"/>
    <w:rsid w:val="00F50224"/>
    <w:rsid w:val="00F50DAA"/>
    <w:rsid w:val="00F52C7A"/>
    <w:rsid w:val="00F5567B"/>
    <w:rsid w:val="00F56462"/>
    <w:rsid w:val="00F60E9C"/>
    <w:rsid w:val="00F642E2"/>
    <w:rsid w:val="00F7190C"/>
    <w:rsid w:val="00F71A90"/>
    <w:rsid w:val="00F723B9"/>
    <w:rsid w:val="00F72BF3"/>
    <w:rsid w:val="00F74BBF"/>
    <w:rsid w:val="00F75314"/>
    <w:rsid w:val="00F776A6"/>
    <w:rsid w:val="00F81573"/>
    <w:rsid w:val="00F81DA9"/>
    <w:rsid w:val="00F838F0"/>
    <w:rsid w:val="00F85776"/>
    <w:rsid w:val="00F87C19"/>
    <w:rsid w:val="00F90F7E"/>
    <w:rsid w:val="00F9231C"/>
    <w:rsid w:val="00F92A3E"/>
    <w:rsid w:val="00F9363B"/>
    <w:rsid w:val="00F94370"/>
    <w:rsid w:val="00F9795C"/>
    <w:rsid w:val="00FA2A42"/>
    <w:rsid w:val="00FB150C"/>
    <w:rsid w:val="00FB204F"/>
    <w:rsid w:val="00FB3467"/>
    <w:rsid w:val="00FC0683"/>
    <w:rsid w:val="00FC0CE3"/>
    <w:rsid w:val="00FC0F1F"/>
    <w:rsid w:val="00FC2D16"/>
    <w:rsid w:val="00FC57DE"/>
    <w:rsid w:val="00FD370B"/>
    <w:rsid w:val="00FD6006"/>
    <w:rsid w:val="00FD6514"/>
    <w:rsid w:val="00FD7E71"/>
    <w:rsid w:val="00FE05E9"/>
    <w:rsid w:val="00FE29DB"/>
    <w:rsid w:val="00FE2F9A"/>
    <w:rsid w:val="00FF0ED3"/>
    <w:rsid w:val="00FF1604"/>
    <w:rsid w:val="00FF3276"/>
    <w:rsid w:val="00FF34DF"/>
    <w:rsid w:val="00FF3E6F"/>
    <w:rsid w:val="00FF51A6"/>
    <w:rsid w:val="00FF58E0"/>
    <w:rsid w:val="00FF6035"/>
    <w:rsid w:val="00FF66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B490"/>
  <w15:chartTrackingRefBased/>
  <w15:docId w15:val="{27B6CFC3-BFB4-4280-86BA-C64A3F42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AB"/>
  </w:style>
  <w:style w:type="paragraph" w:styleId="Heading1">
    <w:name w:val="heading 1"/>
    <w:basedOn w:val="Normal"/>
    <w:next w:val="Normal"/>
    <w:uiPriority w:val="9"/>
    <w:qFormat/>
    <w:rsid w:val="00A4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A4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A4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A4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A4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A4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A4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A4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A4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1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012"/>
    <w:rPr>
      <w:sz w:val="20"/>
      <w:szCs w:val="20"/>
    </w:rPr>
  </w:style>
  <w:style w:type="character" w:customStyle="1" w:styleId="TtuloCar1">
    <w:name w:val="Título Car1"/>
    <w:basedOn w:val="DefaultParagraphFont"/>
    <w:uiPriority w:val="10"/>
    <w:rsid w:val="00023AF5"/>
    <w:rPr>
      <w:rFonts w:asciiTheme="majorHAnsi" w:eastAsiaTheme="majorEastAsia" w:hAnsiTheme="majorHAnsi" w:cstheme="majorBidi"/>
      <w:spacing w:val="-10"/>
      <w:kern w:val="28"/>
      <w:sz w:val="56"/>
      <w:szCs w:val="56"/>
    </w:rPr>
  </w:style>
  <w:style w:type="character" w:customStyle="1" w:styleId="SubttuloCar1">
    <w:name w:val="Subtítulo Car1"/>
    <w:basedOn w:val="DefaultParagraphFont"/>
    <w:uiPriority w:val="11"/>
    <w:rsid w:val="00023AF5"/>
    <w:rPr>
      <w:rFonts w:eastAsiaTheme="minorEastAsia"/>
      <w:color w:val="5A5A5A" w:themeColor="text1" w:themeTint="A5"/>
      <w:spacing w:val="15"/>
    </w:rPr>
  </w:style>
  <w:style w:type="character" w:styleId="FootnoteReference">
    <w:name w:val="footnote reference"/>
    <w:basedOn w:val="DefaultParagraphFont"/>
    <w:uiPriority w:val="99"/>
    <w:semiHidden/>
    <w:unhideWhenUsed/>
    <w:rsid w:val="00DC1012"/>
    <w:rPr>
      <w:vertAlign w:val="superscript"/>
    </w:rPr>
  </w:style>
  <w:style w:type="character" w:customStyle="1" w:styleId="CitaCar1">
    <w:name w:val="Cita Car1"/>
    <w:basedOn w:val="DefaultParagraphFont"/>
    <w:uiPriority w:val="29"/>
    <w:rsid w:val="00023AF5"/>
    <w:rPr>
      <w:i/>
      <w:iCs/>
      <w:color w:val="404040" w:themeColor="text1" w:themeTint="BF"/>
    </w:rPr>
  </w:style>
  <w:style w:type="paragraph" w:styleId="Header">
    <w:name w:val="header"/>
    <w:basedOn w:val="Normal"/>
    <w:link w:val="HeaderChar"/>
    <w:uiPriority w:val="99"/>
    <w:unhideWhenUsed/>
    <w:rsid w:val="001D107F"/>
    <w:pPr>
      <w:tabs>
        <w:tab w:val="center" w:pos="4419"/>
        <w:tab w:val="right" w:pos="8838"/>
      </w:tabs>
      <w:spacing w:after="0" w:line="240" w:lineRule="auto"/>
    </w:pPr>
  </w:style>
  <w:style w:type="character" w:customStyle="1" w:styleId="HeaderChar">
    <w:name w:val="Header Char"/>
    <w:basedOn w:val="DefaultParagraphFont"/>
    <w:link w:val="Header"/>
    <w:uiPriority w:val="99"/>
    <w:rsid w:val="001D107F"/>
  </w:style>
  <w:style w:type="character" w:customStyle="1" w:styleId="CitadestacadaCar1">
    <w:name w:val="Cita destacada Car1"/>
    <w:basedOn w:val="DefaultParagraphFont"/>
    <w:uiPriority w:val="30"/>
    <w:rsid w:val="00023AF5"/>
    <w:rPr>
      <w:i/>
      <w:iCs/>
      <w:color w:val="156082" w:themeColor="accent1"/>
    </w:rPr>
  </w:style>
  <w:style w:type="paragraph" w:styleId="Footer">
    <w:name w:val="footer"/>
    <w:basedOn w:val="Normal"/>
    <w:link w:val="FooterChar"/>
    <w:uiPriority w:val="99"/>
    <w:semiHidden/>
    <w:unhideWhenUsed/>
    <w:rsid w:val="001D107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1D107F"/>
  </w:style>
  <w:style w:type="paragraph" w:styleId="ListParagraph">
    <w:name w:val="List Paragraph"/>
    <w:basedOn w:val="Normal"/>
    <w:uiPriority w:val="1"/>
    <w:qFormat/>
    <w:rsid w:val="00A47254"/>
    <w:pPr>
      <w:ind w:left="720"/>
      <w:contextualSpacing/>
    </w:pPr>
  </w:style>
  <w:style w:type="character" w:styleId="IntenseEmphasis">
    <w:name w:val="Intense Emphasis"/>
    <w:basedOn w:val="DefaultParagraphFont"/>
    <w:uiPriority w:val="21"/>
    <w:qFormat/>
    <w:rsid w:val="00A47254"/>
    <w:rPr>
      <w:i/>
      <w:iCs/>
      <w:color w:val="0F4761" w:themeColor="accent1" w:themeShade="BF"/>
    </w:rPr>
  </w:style>
  <w:style w:type="character" w:styleId="IntenseReference">
    <w:name w:val="Intense Reference"/>
    <w:basedOn w:val="DefaultParagraphFont"/>
    <w:uiPriority w:val="32"/>
    <w:qFormat/>
    <w:rsid w:val="00A47254"/>
    <w:rPr>
      <w:b/>
      <w:bCs/>
      <w:smallCaps/>
      <w:color w:val="0F4761" w:themeColor="accent1" w:themeShade="BF"/>
      <w:spacing w:val="5"/>
    </w:rPr>
  </w:style>
  <w:style w:type="character" w:customStyle="1" w:styleId="Ttulo1Car">
    <w:name w:val="Título 1 Car"/>
    <w:basedOn w:val="DefaultParagraphFont"/>
    <w:uiPriority w:val="9"/>
    <w:rsid w:val="00DC2A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DefaultParagraphFont"/>
    <w:uiPriority w:val="9"/>
    <w:semiHidden/>
    <w:rsid w:val="00DC2A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DefaultParagraphFont"/>
    <w:uiPriority w:val="9"/>
    <w:semiHidden/>
    <w:rsid w:val="00DC2A47"/>
    <w:rPr>
      <w:rFonts w:eastAsiaTheme="majorEastAsia" w:cstheme="majorBidi"/>
      <w:color w:val="0F4761" w:themeColor="accent1" w:themeShade="BF"/>
      <w:sz w:val="28"/>
      <w:szCs w:val="28"/>
    </w:rPr>
  </w:style>
  <w:style w:type="character" w:customStyle="1" w:styleId="Ttulo4Car">
    <w:name w:val="Título 4 Car"/>
    <w:basedOn w:val="DefaultParagraphFont"/>
    <w:uiPriority w:val="9"/>
    <w:semiHidden/>
    <w:rsid w:val="00DC2A47"/>
    <w:rPr>
      <w:rFonts w:eastAsiaTheme="majorEastAsia" w:cstheme="majorBidi"/>
      <w:i/>
      <w:iCs/>
      <w:color w:val="0F4761" w:themeColor="accent1" w:themeShade="BF"/>
    </w:rPr>
  </w:style>
  <w:style w:type="character" w:customStyle="1" w:styleId="Ttulo5Car">
    <w:name w:val="Título 5 Car"/>
    <w:basedOn w:val="DefaultParagraphFont"/>
    <w:uiPriority w:val="9"/>
    <w:semiHidden/>
    <w:rsid w:val="00DC2A47"/>
    <w:rPr>
      <w:rFonts w:eastAsiaTheme="majorEastAsia" w:cstheme="majorBidi"/>
      <w:color w:val="0F4761" w:themeColor="accent1" w:themeShade="BF"/>
    </w:rPr>
  </w:style>
  <w:style w:type="character" w:customStyle="1" w:styleId="Ttulo6Car">
    <w:name w:val="Título 6 Car"/>
    <w:basedOn w:val="DefaultParagraphFont"/>
    <w:uiPriority w:val="9"/>
    <w:semiHidden/>
    <w:rsid w:val="00DC2A47"/>
    <w:rPr>
      <w:rFonts w:eastAsiaTheme="majorEastAsia" w:cstheme="majorBidi"/>
      <w:i/>
      <w:iCs/>
      <w:color w:val="595959" w:themeColor="text1" w:themeTint="A6"/>
    </w:rPr>
  </w:style>
  <w:style w:type="character" w:customStyle="1" w:styleId="Ttulo7Car">
    <w:name w:val="Título 7 Car"/>
    <w:basedOn w:val="DefaultParagraphFont"/>
    <w:uiPriority w:val="9"/>
    <w:semiHidden/>
    <w:rsid w:val="00DC2A47"/>
    <w:rPr>
      <w:rFonts w:eastAsiaTheme="majorEastAsia" w:cstheme="majorBidi"/>
      <w:color w:val="595959" w:themeColor="text1" w:themeTint="A6"/>
    </w:rPr>
  </w:style>
  <w:style w:type="character" w:customStyle="1" w:styleId="Ttulo8Car">
    <w:name w:val="Título 8 Car"/>
    <w:basedOn w:val="DefaultParagraphFont"/>
    <w:uiPriority w:val="9"/>
    <w:semiHidden/>
    <w:rsid w:val="00DC2A47"/>
    <w:rPr>
      <w:rFonts w:eastAsiaTheme="majorEastAsia" w:cstheme="majorBidi"/>
      <w:i/>
      <w:iCs/>
      <w:color w:val="272727" w:themeColor="text1" w:themeTint="D8"/>
    </w:rPr>
  </w:style>
  <w:style w:type="character" w:customStyle="1" w:styleId="Ttulo9Car">
    <w:name w:val="Título 9 Car"/>
    <w:basedOn w:val="DefaultParagraphFont"/>
    <w:uiPriority w:val="9"/>
    <w:semiHidden/>
    <w:rsid w:val="00DC2A47"/>
    <w:rPr>
      <w:rFonts w:eastAsiaTheme="majorEastAsia" w:cstheme="majorBidi"/>
      <w:color w:val="272727" w:themeColor="text1" w:themeTint="D8"/>
    </w:rPr>
  </w:style>
  <w:style w:type="paragraph" w:customStyle="1" w:styleId="Default">
    <w:name w:val="Default"/>
    <w:rsid w:val="00A618A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23f5d5-83f7-4e71-ab54-a31e7c6a4277">
      <Terms xmlns="http://schemas.microsoft.com/office/infopath/2007/PartnerControls"/>
    </lcf76f155ced4ddcb4097134ff3c332f>
    <TaxCatchAll xmlns="ea6497f2-b532-4d40-a3ab-b552638a40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E115C72E216B4CAC13928C8FF622AC" ma:contentTypeVersion="15" ma:contentTypeDescription="Crear nuevo documento." ma:contentTypeScope="" ma:versionID="a752c72ce6eaa06eb81424314038015e">
  <xsd:schema xmlns:xsd="http://www.w3.org/2001/XMLSchema" xmlns:xs="http://www.w3.org/2001/XMLSchema" xmlns:p="http://schemas.microsoft.com/office/2006/metadata/properties" xmlns:ns2="0c23f5d5-83f7-4e71-ab54-a31e7c6a4277" xmlns:ns3="ea6497f2-b532-4d40-a3ab-b552638a4045" targetNamespace="http://schemas.microsoft.com/office/2006/metadata/properties" ma:root="true" ma:fieldsID="c64344e47b587f2a942ecbe0c5ca3084" ns2:_="" ns3:_="">
    <xsd:import namespace="0c23f5d5-83f7-4e71-ab54-a31e7c6a4277"/>
    <xsd:import namespace="ea6497f2-b532-4d40-a3ab-b552638a40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3f5d5-83f7-4e71-ab54-a31e7c6a4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3101388-9743-4ee2-bdc6-dd50eca304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497f2-b532-4d40-a3ab-b552638a40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26084b-34a4-4ac5-838d-e8f9937e22be}" ma:internalName="TaxCatchAll" ma:showField="CatchAllData" ma:web="ea6497f2-b532-4d40-a3ab-b552638a404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E240B-5FAD-42E9-928E-2F1671499F19}">
  <ds:schemaRefs>
    <ds:schemaRef ds:uri="http://schemas.microsoft.com/office/2006/metadata/properties"/>
    <ds:schemaRef ds:uri="http://schemas.microsoft.com/office/infopath/2007/PartnerControls"/>
    <ds:schemaRef ds:uri="0c23f5d5-83f7-4e71-ab54-a31e7c6a4277"/>
    <ds:schemaRef ds:uri="ea6497f2-b532-4d40-a3ab-b552638a4045"/>
  </ds:schemaRefs>
</ds:datastoreItem>
</file>

<file path=customXml/itemProps2.xml><?xml version="1.0" encoding="utf-8"?>
<ds:datastoreItem xmlns:ds="http://schemas.openxmlformats.org/officeDocument/2006/customXml" ds:itemID="{45DC627D-D5D0-4C52-887A-B4B00EAEF667}">
  <ds:schemaRefs>
    <ds:schemaRef ds:uri="http://schemas.microsoft.com/sharepoint/v3/contenttype/forms"/>
  </ds:schemaRefs>
</ds:datastoreItem>
</file>

<file path=customXml/itemProps3.xml><?xml version="1.0" encoding="utf-8"?>
<ds:datastoreItem xmlns:ds="http://schemas.openxmlformats.org/officeDocument/2006/customXml" ds:itemID="{A178C0F1-2248-4558-96E1-80CAFCA0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3f5d5-83f7-4e71-ab54-a31e7c6a4277"/>
    <ds:schemaRef ds:uri="ea6497f2-b532-4d40-a3ab-b552638a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33137-FF80-4AC1-87AD-CB13685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4715</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Montoya Soto</dc:creator>
  <cp:keywords/>
  <dc:description/>
  <cp:lastModifiedBy>Yanez Castro, Jose Manuel</cp:lastModifiedBy>
  <cp:revision>3</cp:revision>
  <dcterms:created xsi:type="dcterms:W3CDTF">2024-11-29T19:41:00Z</dcterms:created>
  <dcterms:modified xsi:type="dcterms:W3CDTF">2024-11-29T19:42:00Z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0x0101006AE115C72E216B4CAC13928C8FF622AC</vt:lpwstr>
  </property>
  <property fmtid="{D5CDD505-2E9C-101B-9397-08002B2CF9AE}" pid="3" name="MediaServiceImageTags">
    <vt:lpwstr/>
  </property>
  <property fmtid="{D5CDD505-2E9C-101B-9397-08002B2CF9AE}" pid="4" name="ClassificationContentMarkingHeaderShapeIds">
    <vt:lpwstr>45fbd2f7,25f71f5d,65645f66</vt:lpwstr>
  </property>
  <property fmtid="{D5CDD505-2E9C-101B-9397-08002B2CF9AE}" pid="5" name="ClassificationContentMarkingHeaderFontProps">
    <vt:lpwstr>#000000,8,Arial</vt:lpwstr>
  </property>
  <property fmtid="{D5CDD505-2E9C-101B-9397-08002B2CF9AE}" pid="6" name="ClassificationContentMarkingHeaderText">
    <vt:lpwstr>[OFFICIAL]</vt:lpwstr>
  </property>
  <property fmtid="{D5CDD505-2E9C-101B-9397-08002B2CF9AE}" pid="7" name="MSIP_Label_e3f2a5e4-10d8-4dfe-8082-7352c27520cb_Enabled">
    <vt:lpwstr>true</vt:lpwstr>
  </property>
  <property fmtid="{D5CDD505-2E9C-101B-9397-08002B2CF9AE}" pid="8" name="MSIP_Label_e3f2a5e4-10d8-4dfe-8082-7352c27520cb_SetDate">
    <vt:lpwstr>2024-11-29T19:21:25Z</vt:lpwstr>
  </property>
  <property fmtid="{D5CDD505-2E9C-101B-9397-08002B2CF9AE}" pid="9" name="MSIP_Label_e3f2a5e4-10d8-4dfe-8082-7352c27520cb_Method">
    <vt:lpwstr>Standard</vt:lpwstr>
  </property>
  <property fmtid="{D5CDD505-2E9C-101B-9397-08002B2CF9AE}" pid="10" name="MSIP_Label_e3f2a5e4-10d8-4dfe-8082-7352c27520cb_Name">
    <vt:lpwstr>_Official</vt:lpwstr>
  </property>
  <property fmtid="{D5CDD505-2E9C-101B-9397-08002B2CF9AE}" pid="11" name="MSIP_Label_e3f2a5e4-10d8-4dfe-8082-7352c27520cb_SiteId">
    <vt:lpwstr>2864f69d-77c3-4fbe-bbc0-97502052391a</vt:lpwstr>
  </property>
  <property fmtid="{D5CDD505-2E9C-101B-9397-08002B2CF9AE}" pid="12" name="MSIP_Label_e3f2a5e4-10d8-4dfe-8082-7352c27520cb_ActionId">
    <vt:lpwstr>0475beb8-a5c7-4829-b52a-95714f7ddee1</vt:lpwstr>
  </property>
  <property fmtid="{D5CDD505-2E9C-101B-9397-08002B2CF9AE}" pid="13" name="MSIP_Label_e3f2a5e4-10d8-4dfe-8082-7352c27520cb_ContentBits">
    <vt:lpwstr>1</vt:lpwstr>
  </property>
</Properties>
</file>