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0BF5E" w14:textId="44AFF897" w:rsidR="00FE7A0C" w:rsidRPr="006B7EE1" w:rsidRDefault="006B7EE1" w:rsidP="006B7EE1">
      <w:pPr>
        <w:spacing w:before="133"/>
        <w:ind w:right="327"/>
        <w:rPr>
          <w:sz w:val="18"/>
          <w:szCs w:val="18"/>
        </w:rPr>
      </w:pPr>
      <w:r>
        <w:rPr>
          <w:rFonts w:ascii="Times New Roman"/>
          <w:noProof/>
          <w:sz w:val="17"/>
        </w:rPr>
        <w:t xml:space="preserve">     </w:t>
      </w:r>
      <w:r w:rsidRPr="006B7EE1">
        <w:rPr>
          <w:rFonts w:ascii="Times New Roman"/>
          <w:noProof/>
          <w:sz w:val="18"/>
          <w:szCs w:val="18"/>
        </w:rPr>
        <w:drawing>
          <wp:inline distT="0" distB="0" distL="0" distR="0" wp14:anchorId="52F3D26D" wp14:editId="3580856C">
            <wp:extent cx="1219200" cy="572770"/>
            <wp:effectExtent l="0" t="0" r="0" b="0"/>
            <wp:docPr id="8248357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B7EE1">
        <w:rPr>
          <w:rFonts w:ascii="Times New Roman"/>
          <w:sz w:val="18"/>
          <w:szCs w:val="18"/>
        </w:rPr>
        <w:t xml:space="preserve">                                              </w:t>
      </w:r>
      <w:r w:rsidR="000C413E">
        <w:rPr>
          <w:rFonts w:ascii="Times New Roman"/>
          <w:spacing w:val="-6"/>
          <w:sz w:val="18"/>
          <w:szCs w:val="18"/>
        </w:rPr>
        <w:t xml:space="preserve"> </w:t>
      </w:r>
      <w:r w:rsidRPr="006B7EE1">
        <w:rPr>
          <w:sz w:val="18"/>
          <w:szCs w:val="18"/>
        </w:rPr>
        <w:t>Militares</w:t>
      </w:r>
      <w:r w:rsidRPr="006B7EE1">
        <w:rPr>
          <w:spacing w:val="-4"/>
          <w:sz w:val="18"/>
          <w:szCs w:val="18"/>
        </w:rPr>
        <w:t xml:space="preserve"> </w:t>
      </w:r>
      <w:r w:rsidRPr="006B7EE1">
        <w:rPr>
          <w:sz w:val="18"/>
          <w:szCs w:val="18"/>
        </w:rPr>
        <w:t>5953</w:t>
      </w:r>
      <w:r w:rsidRPr="006B7EE1">
        <w:rPr>
          <w:spacing w:val="-4"/>
          <w:sz w:val="18"/>
          <w:szCs w:val="18"/>
        </w:rPr>
        <w:t xml:space="preserve"> </w:t>
      </w:r>
      <w:proofErr w:type="spellStart"/>
      <w:r w:rsidRPr="006B7EE1">
        <w:rPr>
          <w:sz w:val="18"/>
          <w:szCs w:val="18"/>
        </w:rPr>
        <w:t>Of</w:t>
      </w:r>
      <w:proofErr w:type="spellEnd"/>
      <w:r w:rsidRPr="006B7EE1">
        <w:rPr>
          <w:spacing w:val="-5"/>
          <w:sz w:val="18"/>
          <w:szCs w:val="18"/>
        </w:rPr>
        <w:t xml:space="preserve"> </w:t>
      </w:r>
      <w:r w:rsidRPr="006B7EE1">
        <w:rPr>
          <w:sz w:val="18"/>
          <w:szCs w:val="18"/>
        </w:rPr>
        <w:t>1601,</w:t>
      </w:r>
      <w:r w:rsidRPr="006B7EE1">
        <w:rPr>
          <w:spacing w:val="-6"/>
          <w:sz w:val="18"/>
          <w:szCs w:val="18"/>
        </w:rPr>
        <w:t xml:space="preserve"> </w:t>
      </w:r>
      <w:r w:rsidRPr="006B7EE1">
        <w:rPr>
          <w:sz w:val="18"/>
          <w:szCs w:val="18"/>
        </w:rPr>
        <w:t>Las</w:t>
      </w:r>
      <w:r w:rsidRPr="006B7EE1">
        <w:rPr>
          <w:spacing w:val="-8"/>
          <w:sz w:val="18"/>
          <w:szCs w:val="18"/>
        </w:rPr>
        <w:t xml:space="preserve"> </w:t>
      </w:r>
      <w:r w:rsidRPr="006B7EE1">
        <w:rPr>
          <w:sz w:val="18"/>
          <w:szCs w:val="18"/>
        </w:rPr>
        <w:t>Condes,</w:t>
      </w:r>
      <w:r w:rsidRPr="006B7EE1">
        <w:rPr>
          <w:spacing w:val="-6"/>
          <w:sz w:val="18"/>
          <w:szCs w:val="18"/>
        </w:rPr>
        <w:t xml:space="preserve"> </w:t>
      </w:r>
      <w:r w:rsidRPr="006B7EE1">
        <w:rPr>
          <w:sz w:val="18"/>
          <w:szCs w:val="18"/>
        </w:rPr>
        <w:t>Santiago,</w:t>
      </w:r>
      <w:r w:rsidRPr="006B7EE1">
        <w:rPr>
          <w:spacing w:val="-4"/>
          <w:sz w:val="18"/>
          <w:szCs w:val="18"/>
        </w:rPr>
        <w:t xml:space="preserve"> Chile</w:t>
      </w:r>
    </w:p>
    <w:p w14:paraId="2CFA632C" w14:textId="77777777" w:rsidR="00FE7A0C" w:rsidRPr="006B7EE1" w:rsidRDefault="00D40589">
      <w:pPr>
        <w:spacing w:before="1" w:line="194" w:lineRule="exact"/>
        <w:ind w:right="324"/>
        <w:jc w:val="right"/>
        <w:rPr>
          <w:sz w:val="18"/>
          <w:szCs w:val="18"/>
        </w:rPr>
      </w:pPr>
      <w:r w:rsidRPr="006B7EE1">
        <w:rPr>
          <w:sz w:val="18"/>
          <w:szCs w:val="18"/>
        </w:rPr>
        <w:t>+562</w:t>
      </w:r>
      <w:r w:rsidRPr="006B7EE1">
        <w:rPr>
          <w:spacing w:val="-6"/>
          <w:sz w:val="18"/>
          <w:szCs w:val="18"/>
        </w:rPr>
        <w:t xml:space="preserve"> </w:t>
      </w:r>
      <w:r w:rsidRPr="006B7EE1">
        <w:rPr>
          <w:sz w:val="18"/>
          <w:szCs w:val="18"/>
        </w:rPr>
        <w:t>2957</w:t>
      </w:r>
      <w:r w:rsidRPr="006B7EE1">
        <w:rPr>
          <w:spacing w:val="-5"/>
          <w:sz w:val="18"/>
          <w:szCs w:val="18"/>
        </w:rPr>
        <w:t xml:space="preserve"> </w:t>
      </w:r>
      <w:r w:rsidRPr="006B7EE1">
        <w:rPr>
          <w:sz w:val="18"/>
          <w:szCs w:val="18"/>
        </w:rPr>
        <w:t>4749</w:t>
      </w:r>
      <w:r w:rsidRPr="006B7EE1">
        <w:rPr>
          <w:spacing w:val="-4"/>
          <w:sz w:val="18"/>
          <w:szCs w:val="18"/>
        </w:rPr>
        <w:t xml:space="preserve"> </w:t>
      </w:r>
      <w:r w:rsidRPr="006B7EE1">
        <w:rPr>
          <w:sz w:val="18"/>
          <w:szCs w:val="18"/>
        </w:rPr>
        <w:t>/</w:t>
      </w:r>
      <w:r w:rsidRPr="006B7EE1">
        <w:rPr>
          <w:spacing w:val="-2"/>
          <w:sz w:val="18"/>
          <w:szCs w:val="18"/>
        </w:rPr>
        <w:t xml:space="preserve"> </w:t>
      </w:r>
      <w:r w:rsidRPr="006B7EE1">
        <w:rPr>
          <w:sz w:val="18"/>
          <w:szCs w:val="18"/>
        </w:rPr>
        <w:t>+562</w:t>
      </w:r>
      <w:r w:rsidRPr="006B7EE1">
        <w:rPr>
          <w:spacing w:val="-4"/>
          <w:sz w:val="18"/>
          <w:szCs w:val="18"/>
        </w:rPr>
        <w:t xml:space="preserve"> </w:t>
      </w:r>
      <w:r w:rsidRPr="006B7EE1">
        <w:rPr>
          <w:sz w:val="18"/>
          <w:szCs w:val="18"/>
        </w:rPr>
        <w:t>2957</w:t>
      </w:r>
      <w:r w:rsidRPr="006B7EE1">
        <w:rPr>
          <w:spacing w:val="-4"/>
          <w:sz w:val="18"/>
          <w:szCs w:val="18"/>
        </w:rPr>
        <w:t xml:space="preserve"> 4742</w:t>
      </w:r>
    </w:p>
    <w:p w14:paraId="1CBB69BA" w14:textId="77777777" w:rsidR="00FE7A0C" w:rsidRPr="006B7EE1" w:rsidRDefault="00000000">
      <w:pPr>
        <w:spacing w:line="194" w:lineRule="exact"/>
        <w:ind w:right="324"/>
        <w:jc w:val="right"/>
        <w:rPr>
          <w:sz w:val="18"/>
          <w:szCs w:val="18"/>
        </w:rPr>
      </w:pPr>
      <w:hyperlink r:id="rId5">
        <w:r w:rsidR="00D40589" w:rsidRPr="006B7EE1">
          <w:rPr>
            <w:spacing w:val="-2"/>
            <w:sz w:val="18"/>
            <w:szCs w:val="18"/>
          </w:rPr>
          <w:t>info@wegcapital.cl</w:t>
        </w:r>
      </w:hyperlink>
    </w:p>
    <w:p w14:paraId="5CD3B6C5" w14:textId="77777777" w:rsidR="00FE7A0C" w:rsidRPr="006B7EE1" w:rsidRDefault="00FE7A0C">
      <w:pPr>
        <w:pStyle w:val="Textoindependiente"/>
      </w:pPr>
    </w:p>
    <w:p w14:paraId="4117983B" w14:textId="77777777" w:rsidR="00FE7A0C" w:rsidRPr="006B7EE1" w:rsidRDefault="00FE7A0C">
      <w:pPr>
        <w:pStyle w:val="Textoindependiente"/>
        <w:spacing w:before="31"/>
      </w:pPr>
    </w:p>
    <w:p w14:paraId="4137E228" w14:textId="7E7F83CC" w:rsidR="00FE7A0C" w:rsidRPr="006B7EE1" w:rsidRDefault="00D40589">
      <w:pPr>
        <w:pStyle w:val="Textoindependiente"/>
        <w:ind w:left="5743"/>
      </w:pPr>
      <w:r w:rsidRPr="006B7EE1">
        <w:rPr>
          <w:w w:val="105"/>
        </w:rPr>
        <w:t>Santiago,</w:t>
      </w:r>
      <w:r w:rsidRPr="006B7EE1">
        <w:rPr>
          <w:spacing w:val="-6"/>
          <w:w w:val="105"/>
        </w:rPr>
        <w:t xml:space="preserve"> </w:t>
      </w:r>
      <w:r w:rsidR="00C96B69">
        <w:rPr>
          <w:w w:val="105"/>
        </w:rPr>
        <w:t>12</w:t>
      </w:r>
      <w:r w:rsidRPr="006B7EE1">
        <w:rPr>
          <w:spacing w:val="-7"/>
          <w:w w:val="105"/>
        </w:rPr>
        <w:t xml:space="preserve"> </w:t>
      </w:r>
      <w:r w:rsidRPr="006B7EE1">
        <w:rPr>
          <w:w w:val="105"/>
        </w:rPr>
        <w:t>de</w:t>
      </w:r>
      <w:r w:rsidRPr="006B7EE1">
        <w:rPr>
          <w:spacing w:val="-6"/>
          <w:w w:val="105"/>
        </w:rPr>
        <w:t xml:space="preserve"> </w:t>
      </w:r>
      <w:r w:rsidR="006B7EE1" w:rsidRPr="006B7EE1">
        <w:rPr>
          <w:w w:val="105"/>
        </w:rPr>
        <w:t xml:space="preserve">junio </w:t>
      </w:r>
      <w:r w:rsidRPr="006B7EE1">
        <w:rPr>
          <w:w w:val="105"/>
        </w:rPr>
        <w:t>de</w:t>
      </w:r>
      <w:r w:rsidRPr="006B7EE1">
        <w:rPr>
          <w:spacing w:val="-6"/>
          <w:w w:val="105"/>
        </w:rPr>
        <w:t xml:space="preserve"> </w:t>
      </w:r>
      <w:r w:rsidRPr="006B7EE1">
        <w:rPr>
          <w:spacing w:val="-4"/>
          <w:w w:val="105"/>
        </w:rPr>
        <w:t>2025</w:t>
      </w:r>
    </w:p>
    <w:p w14:paraId="4F0C1739" w14:textId="77777777" w:rsidR="00FE7A0C" w:rsidRDefault="00FE7A0C">
      <w:pPr>
        <w:pStyle w:val="Textoindependiente"/>
        <w:spacing w:before="33"/>
      </w:pPr>
    </w:p>
    <w:p w14:paraId="1DE3B6B5" w14:textId="77777777" w:rsidR="00FE7A0C" w:rsidRDefault="00D40589">
      <w:pPr>
        <w:pStyle w:val="Textoindependiente"/>
        <w:ind w:left="319"/>
      </w:pPr>
      <w:r>
        <w:rPr>
          <w:spacing w:val="-2"/>
          <w:w w:val="105"/>
        </w:rPr>
        <w:t>Señor,</w:t>
      </w:r>
    </w:p>
    <w:p w14:paraId="0B29AAD6" w14:textId="5708F6AD" w:rsidR="006B7EE1" w:rsidRDefault="006B7EE1" w:rsidP="008A72F9">
      <w:pPr>
        <w:pStyle w:val="Ttulo1"/>
        <w:ind w:right="4321"/>
        <w:rPr>
          <w:b w:val="0"/>
          <w:w w:val="105"/>
        </w:rPr>
      </w:pPr>
      <w:r w:rsidRPr="006B7EE1">
        <w:rPr>
          <w:b w:val="0"/>
          <w:w w:val="105"/>
        </w:rPr>
        <w:t>Estudio y Soporte Operacional</w:t>
      </w:r>
    </w:p>
    <w:p w14:paraId="7A0D4416" w14:textId="66815869" w:rsidR="006B7EE1" w:rsidRDefault="006B7EE1" w:rsidP="006B7EE1">
      <w:pPr>
        <w:pStyle w:val="Ttulo1"/>
        <w:spacing w:line="374" w:lineRule="auto"/>
        <w:ind w:right="4321"/>
        <w:rPr>
          <w:b w:val="0"/>
          <w:w w:val="105"/>
        </w:rPr>
      </w:pPr>
      <w:r w:rsidRPr="006B7EE1">
        <w:rPr>
          <w:b w:val="0"/>
          <w:w w:val="105"/>
        </w:rPr>
        <w:t>Coordinador Eléctrico Nacional</w:t>
      </w:r>
    </w:p>
    <w:p w14:paraId="430F7EB3" w14:textId="2ED80B38" w:rsidR="00FE7A0C" w:rsidRDefault="006B7EE1" w:rsidP="008A72F9">
      <w:pPr>
        <w:pStyle w:val="Ttulo1"/>
        <w:ind w:left="0" w:right="4321" w:firstLine="319"/>
        <w:rPr>
          <w:b w:val="0"/>
          <w:w w:val="105"/>
        </w:rPr>
      </w:pPr>
      <w:r w:rsidRPr="006B7EE1">
        <w:rPr>
          <w:b w:val="0"/>
          <w:w w:val="105"/>
        </w:rPr>
        <w:t>Santiago</w:t>
      </w:r>
      <w:r>
        <w:rPr>
          <w:b w:val="0"/>
          <w:w w:val="105"/>
        </w:rPr>
        <w:t>, Chile</w:t>
      </w:r>
    </w:p>
    <w:p w14:paraId="14CABF21" w14:textId="77777777" w:rsidR="000C413E" w:rsidRPr="000C413E" w:rsidRDefault="000C413E" w:rsidP="000C413E">
      <w:pPr>
        <w:pStyle w:val="Ttulo1"/>
        <w:spacing w:line="374" w:lineRule="auto"/>
        <w:ind w:left="0" w:right="4321" w:firstLine="319"/>
        <w:rPr>
          <w:b w:val="0"/>
          <w:w w:val="105"/>
        </w:rPr>
      </w:pPr>
    </w:p>
    <w:p w14:paraId="447C6168" w14:textId="77777777" w:rsidR="00FE7A0C" w:rsidRDefault="00D40589">
      <w:pPr>
        <w:pStyle w:val="Textoindependiente"/>
        <w:ind w:left="319"/>
      </w:pPr>
      <w:r>
        <w:rPr>
          <w:w w:val="105"/>
        </w:rPr>
        <w:t>P</w:t>
      </w:r>
      <w:r>
        <w:rPr>
          <w:spacing w:val="-1"/>
          <w:w w:val="105"/>
        </w:rPr>
        <w:t xml:space="preserve"> </w:t>
      </w:r>
      <w:r>
        <w:rPr>
          <w:w w:val="105"/>
        </w:rPr>
        <w:t>R</w:t>
      </w:r>
      <w:r>
        <w:rPr>
          <w:spacing w:val="-4"/>
          <w:w w:val="105"/>
        </w:rPr>
        <w:t xml:space="preserve"> </w:t>
      </w:r>
      <w:r>
        <w:rPr>
          <w:w w:val="105"/>
        </w:rPr>
        <w:t>E</w:t>
      </w:r>
      <w:r>
        <w:rPr>
          <w:spacing w:val="-3"/>
          <w:w w:val="105"/>
        </w:rPr>
        <w:t xml:space="preserve"> </w:t>
      </w:r>
      <w:r>
        <w:rPr>
          <w:w w:val="105"/>
        </w:rPr>
        <w:t>S</w:t>
      </w:r>
      <w:r>
        <w:rPr>
          <w:spacing w:val="-2"/>
          <w:w w:val="105"/>
        </w:rPr>
        <w:t xml:space="preserve"> </w:t>
      </w:r>
      <w:r>
        <w:rPr>
          <w:w w:val="105"/>
        </w:rPr>
        <w:t>E</w:t>
      </w:r>
      <w:r>
        <w:rPr>
          <w:spacing w:val="-3"/>
          <w:w w:val="105"/>
        </w:rPr>
        <w:t xml:space="preserve"> </w:t>
      </w:r>
      <w:r>
        <w:rPr>
          <w:w w:val="105"/>
        </w:rPr>
        <w:t>N</w:t>
      </w:r>
      <w:r>
        <w:rPr>
          <w:spacing w:val="-3"/>
          <w:w w:val="105"/>
        </w:rPr>
        <w:t xml:space="preserve"> </w:t>
      </w:r>
      <w:r>
        <w:rPr>
          <w:w w:val="105"/>
        </w:rPr>
        <w:t>T</w:t>
      </w:r>
      <w:r>
        <w:rPr>
          <w:spacing w:val="-1"/>
          <w:w w:val="105"/>
        </w:rPr>
        <w:t xml:space="preserve"> </w:t>
      </w:r>
      <w:r>
        <w:rPr>
          <w:spacing w:val="-10"/>
          <w:w w:val="105"/>
        </w:rPr>
        <w:t>E</w:t>
      </w:r>
    </w:p>
    <w:p w14:paraId="72B1BE73" w14:textId="381A69BF" w:rsidR="00FE7A0C" w:rsidRDefault="00D40589" w:rsidP="00D40589">
      <w:pPr>
        <w:tabs>
          <w:tab w:val="left" w:pos="4519"/>
        </w:tabs>
        <w:spacing w:before="135"/>
        <w:ind w:left="3967"/>
        <w:jc w:val="right"/>
        <w:rPr>
          <w:sz w:val="17"/>
        </w:rPr>
      </w:pPr>
      <w:r>
        <w:rPr>
          <w:spacing w:val="-2"/>
          <w:sz w:val="18"/>
        </w:rPr>
        <w:t>Ref.:</w:t>
      </w:r>
      <w:r>
        <w:rPr>
          <w:sz w:val="18"/>
        </w:rPr>
        <w:tab/>
        <w:t>:</w:t>
      </w:r>
      <w:r w:rsidR="006B7EE1">
        <w:rPr>
          <w:sz w:val="18"/>
        </w:rPr>
        <w:t xml:space="preserve">     </w:t>
      </w:r>
      <w:r>
        <w:rPr>
          <w:spacing w:val="-4"/>
          <w:sz w:val="18"/>
        </w:rPr>
        <w:t xml:space="preserve"> </w:t>
      </w:r>
      <w:r w:rsidR="006B7EE1">
        <w:rPr>
          <w:sz w:val="17"/>
        </w:rPr>
        <w:t xml:space="preserve">Carta </w:t>
      </w:r>
      <w:r w:rsidR="006B7EE1" w:rsidRPr="006B7EE1">
        <w:rPr>
          <w:sz w:val="17"/>
        </w:rPr>
        <w:t>DE 03007-25</w:t>
      </w:r>
    </w:p>
    <w:p w14:paraId="27E442A8" w14:textId="68578413" w:rsidR="00FE7A0C" w:rsidRDefault="00D40589" w:rsidP="00D40589">
      <w:pPr>
        <w:pStyle w:val="Textoindependiente"/>
        <w:tabs>
          <w:tab w:val="right" w:pos="8640"/>
        </w:tabs>
        <w:rPr>
          <w:sz w:val="8"/>
        </w:rPr>
      </w:pP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A8D545F" wp14:editId="20290040">
                <wp:simplePos x="0" y="0"/>
                <wp:positionH relativeFrom="page">
                  <wp:posOffset>4591050</wp:posOffset>
                </wp:positionH>
                <wp:positionV relativeFrom="paragraph">
                  <wp:posOffset>82550</wp:posOffset>
                </wp:positionV>
                <wp:extent cx="2070100" cy="45085"/>
                <wp:effectExtent l="0" t="0" r="635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70100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32075" h="6350">
                              <a:moveTo>
                                <a:pt x="2631947" y="6095"/>
                              </a:moveTo>
                              <a:lnTo>
                                <a:pt x="0" y="6095"/>
                              </a:lnTo>
                              <a:lnTo>
                                <a:pt x="0" y="0"/>
                              </a:lnTo>
                              <a:lnTo>
                                <a:pt x="2631947" y="0"/>
                              </a:lnTo>
                              <a:lnTo>
                                <a:pt x="2631947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ED71F" id="Graphic 2" o:spid="_x0000_s1026" style="position:absolute;margin-left:361.5pt;margin-top:6.5pt;width:163pt;height:3.5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263207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" path="m2631947,6095l,6095,,,2631947,r,6095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ADDEAB0" w14:textId="77777777" w:rsidR="00FE7A0C" w:rsidRDefault="00FE7A0C">
      <w:pPr>
        <w:pStyle w:val="Textoindependiente"/>
        <w:spacing w:before="142"/>
      </w:pPr>
    </w:p>
    <w:p w14:paraId="6E545458" w14:textId="77777777" w:rsidR="00D50EFF" w:rsidRDefault="00D50EFF">
      <w:pPr>
        <w:pStyle w:val="Textoindependiente"/>
        <w:spacing w:before="142"/>
      </w:pPr>
    </w:p>
    <w:p w14:paraId="1ACCD8C6" w14:textId="77777777" w:rsidR="00442CE0" w:rsidRDefault="00442CE0" w:rsidP="00442CE0">
      <w:pPr>
        <w:pStyle w:val="Textoindependiente"/>
        <w:rPr>
          <w:lang w:val="es-CL"/>
        </w:rPr>
      </w:pPr>
      <w:r w:rsidRPr="00D50EFF">
        <w:rPr>
          <w:lang w:val="es-CL"/>
        </w:rPr>
        <w:t>De nuestra consideración:</w:t>
      </w:r>
    </w:p>
    <w:p w14:paraId="0C3496FE" w14:textId="77777777" w:rsidR="00D50EFF" w:rsidRPr="00D50EFF" w:rsidRDefault="00D50EFF" w:rsidP="00442CE0">
      <w:pPr>
        <w:pStyle w:val="Textoindependiente"/>
        <w:rPr>
          <w:lang w:val="es-CL"/>
        </w:rPr>
      </w:pPr>
    </w:p>
    <w:p w14:paraId="3BDC5EF8" w14:textId="77777777" w:rsidR="00442CE0" w:rsidRPr="00D50EFF" w:rsidRDefault="00442CE0" w:rsidP="00442CE0">
      <w:pPr>
        <w:pStyle w:val="Textoindependiente"/>
        <w:rPr>
          <w:lang w:val="es-CL"/>
        </w:rPr>
      </w:pPr>
    </w:p>
    <w:p w14:paraId="328C6ECF" w14:textId="77777777" w:rsidR="00566B45" w:rsidRDefault="00442CE0" w:rsidP="00442CE0">
      <w:pPr>
        <w:pStyle w:val="Textoindependiente"/>
      </w:pPr>
      <w:r w:rsidRPr="00D50EFF">
        <w:rPr>
          <w:lang w:val="es-CL"/>
        </w:rPr>
        <w:t xml:space="preserve">Por medio de la presente, y en representación del proyecto PFV San Pedro III, </w:t>
      </w:r>
      <w:r w:rsidR="00D50EFF" w:rsidRPr="00D50EFF">
        <w:t>me permito dejar constancia y sustento técnico respecto al régimen horario utilizado para la configuración de la estampa horaria de las protecciones en la Subestación Eléctrica JAMA</w:t>
      </w:r>
      <w:r w:rsidR="00566B45">
        <w:t>.</w:t>
      </w:r>
    </w:p>
    <w:p w14:paraId="4A7B1686" w14:textId="0666D881" w:rsidR="00D50EFF" w:rsidRDefault="00D50EFF" w:rsidP="00442CE0">
      <w:pPr>
        <w:pStyle w:val="Textoindependiente"/>
      </w:pPr>
      <w:r w:rsidRPr="00D50EFF">
        <w:br/>
      </w:r>
      <w:r>
        <w:t>Podemos destacar que l</w:t>
      </w:r>
      <w:r w:rsidRPr="00D50EFF">
        <w:t>a estandarización del horario de referencia en los sistemas de protección, control y medición es una práctica técnica avalada internacionalmente para garantizar la integridad, trazabilidad y comparabilidad de eventos en sistemas eléctricos interconectados.</w:t>
      </w:r>
    </w:p>
    <w:p w14:paraId="1AAD7C7C" w14:textId="456D235A" w:rsidR="00D50EFF" w:rsidRDefault="00D50EFF" w:rsidP="00442CE0">
      <w:pPr>
        <w:pStyle w:val="Textoindependiente"/>
      </w:pPr>
      <w:r w:rsidRPr="00D50EFF">
        <w:br/>
        <w:t>El uso universal del Tiempo Universal Coordinado (UTC-0) elimina ambigüedades derivadas de cambios de horario local, horario de verano o diferencias zonales entre distintas instalaciones.</w:t>
      </w:r>
    </w:p>
    <w:p w14:paraId="55F579DF" w14:textId="77777777" w:rsidR="001B02D5" w:rsidRDefault="001B02D5" w:rsidP="00442CE0">
      <w:pPr>
        <w:pStyle w:val="Textoindependiente"/>
      </w:pPr>
    </w:p>
    <w:p w14:paraId="57F17432" w14:textId="3ABEE925" w:rsidR="001B02D5" w:rsidRDefault="001B02D5" w:rsidP="00442CE0">
      <w:pPr>
        <w:pStyle w:val="Textoindependiente"/>
      </w:pPr>
      <w:r>
        <w:t>Para vuestra referencia podemos mencionar que nos respaldamos en las siguientes normas tanto internacionales, como nacionales</w:t>
      </w:r>
    </w:p>
    <w:p w14:paraId="60751249" w14:textId="4B27A062" w:rsidR="00D50EFF" w:rsidRDefault="00D50EFF" w:rsidP="00442CE0">
      <w:pPr>
        <w:pStyle w:val="Textoindependiente"/>
      </w:pPr>
      <w:r w:rsidRPr="00D50EFF">
        <w:br/>
      </w:r>
      <w:r w:rsidRPr="001B02D5">
        <w:rPr>
          <w:b/>
          <w:bCs/>
        </w:rPr>
        <w:t>IEC 61850</w:t>
      </w:r>
      <w:r w:rsidR="001B02D5">
        <w:rPr>
          <w:b/>
          <w:bCs/>
        </w:rPr>
        <w:t>:</w:t>
      </w:r>
      <w:r w:rsidRPr="00D50EFF">
        <w:t xml:space="preserve"> Establece que los sistemas de registro de eventos y sincronización horaria deben referirse a UTC para asegurar la interoperabilidad y análisis forense efectivo.</w:t>
      </w:r>
    </w:p>
    <w:p w14:paraId="1B36D40C" w14:textId="010C2D04" w:rsidR="00D50EFF" w:rsidRDefault="00D50EFF" w:rsidP="00442CE0">
      <w:pPr>
        <w:pStyle w:val="Textoindependiente"/>
      </w:pPr>
      <w:r w:rsidRPr="00D50EFF">
        <w:br/>
      </w:r>
      <w:r w:rsidRPr="001B02D5">
        <w:rPr>
          <w:b/>
          <w:bCs/>
        </w:rPr>
        <w:t>IEEE C37.118</w:t>
      </w:r>
      <w:r w:rsidR="001B02D5">
        <w:t xml:space="preserve">: </w:t>
      </w:r>
      <w:r w:rsidRPr="00D50EFF">
        <w:t xml:space="preserve">Requiere referencia UTC para los relojes de los dispositivos sincronizados, como </w:t>
      </w:r>
      <w:proofErr w:type="spellStart"/>
      <w:r w:rsidRPr="00D50EFF">
        <w:t>PMUs</w:t>
      </w:r>
      <w:proofErr w:type="spellEnd"/>
      <w:r w:rsidRPr="00D50EFF">
        <w:t xml:space="preserve">, </w:t>
      </w:r>
      <w:proofErr w:type="spellStart"/>
      <w:r w:rsidRPr="00D50EFF">
        <w:t>IEDs</w:t>
      </w:r>
      <w:proofErr w:type="spellEnd"/>
      <w:r w:rsidRPr="00D50EFF">
        <w:t xml:space="preserve"> y controladores de protección.</w:t>
      </w:r>
    </w:p>
    <w:p w14:paraId="2900FB8A" w14:textId="712F64C1" w:rsidR="00D50EFF" w:rsidRDefault="00D50EFF" w:rsidP="00442CE0">
      <w:pPr>
        <w:pStyle w:val="Textoindependiente"/>
      </w:pPr>
      <w:r w:rsidRPr="00D50EFF">
        <w:br/>
        <w:t>La Norma Técnica de Calidad de los Servicios Públicos de Energía Eléctrica, en su sección de registro y control de eventos, exige la trazabilidad exacta y la correcta secuenciación temporal de sucesos, lo cual se logra de manera inequívoca usando UTC-0.</w:t>
      </w:r>
      <w:r w:rsidRPr="00D50EFF">
        <w:br/>
      </w:r>
    </w:p>
    <w:p w14:paraId="1B53FB9F" w14:textId="77777777" w:rsidR="00D50EFF" w:rsidRDefault="00D50EFF" w:rsidP="00442CE0">
      <w:pPr>
        <w:pStyle w:val="Textoindependiente"/>
      </w:pPr>
    </w:p>
    <w:p w14:paraId="1FF43931" w14:textId="77777777" w:rsidR="00D50EFF" w:rsidRDefault="00D50EFF" w:rsidP="00442CE0">
      <w:pPr>
        <w:pStyle w:val="Textoindependiente"/>
      </w:pPr>
    </w:p>
    <w:p w14:paraId="5BC7FC8F" w14:textId="77777777" w:rsidR="00D50EFF" w:rsidRDefault="00D50EFF" w:rsidP="00442CE0">
      <w:pPr>
        <w:pStyle w:val="Textoindependiente"/>
      </w:pPr>
    </w:p>
    <w:p w14:paraId="4A670DF2" w14:textId="77777777" w:rsidR="00D50EFF" w:rsidRDefault="00D50EFF" w:rsidP="00442CE0">
      <w:pPr>
        <w:pStyle w:val="Textoindependiente"/>
      </w:pPr>
    </w:p>
    <w:p w14:paraId="78F9B9F9" w14:textId="77777777" w:rsidR="00D50EFF" w:rsidRDefault="00D50EFF" w:rsidP="00442CE0">
      <w:pPr>
        <w:pStyle w:val="Textoindependiente"/>
      </w:pPr>
    </w:p>
    <w:p w14:paraId="51FD9848" w14:textId="77777777" w:rsidR="00D50EFF" w:rsidRDefault="00D50EFF" w:rsidP="00442CE0">
      <w:pPr>
        <w:pStyle w:val="Textoindependiente"/>
      </w:pPr>
    </w:p>
    <w:p w14:paraId="795A9442" w14:textId="77777777" w:rsidR="00D50EFF" w:rsidRDefault="00D50EFF" w:rsidP="00442CE0">
      <w:pPr>
        <w:pStyle w:val="Textoindependiente"/>
      </w:pPr>
    </w:p>
    <w:p w14:paraId="6AE9A687" w14:textId="77777777" w:rsidR="00D50EFF" w:rsidRDefault="00D50EFF" w:rsidP="00442CE0">
      <w:pPr>
        <w:pStyle w:val="Textoindependiente"/>
      </w:pPr>
    </w:p>
    <w:p w14:paraId="2E84B7E0" w14:textId="77777777" w:rsidR="00D50EFF" w:rsidRDefault="00D50EFF" w:rsidP="00442CE0">
      <w:pPr>
        <w:pStyle w:val="Textoindependiente"/>
      </w:pPr>
    </w:p>
    <w:p w14:paraId="67DDCC44" w14:textId="77777777" w:rsidR="00D50EFF" w:rsidRDefault="00D50EFF" w:rsidP="00442CE0">
      <w:pPr>
        <w:pStyle w:val="Textoindependiente"/>
      </w:pPr>
    </w:p>
    <w:p w14:paraId="4735BF23" w14:textId="1AEB6817" w:rsidR="00D50EFF" w:rsidRDefault="008B7EDA" w:rsidP="00442CE0">
      <w:pPr>
        <w:pStyle w:val="Textoindependiente"/>
      </w:pPr>
      <w:r>
        <w:t>Así mismo podemos mencionar que e</w:t>
      </w:r>
      <w:r w:rsidR="00D50EFF" w:rsidRPr="00D50EFF">
        <w:t xml:space="preserve">l controlador GE </w:t>
      </w:r>
      <w:proofErr w:type="spellStart"/>
      <w:r w:rsidR="00D50EFF" w:rsidRPr="00D50EFF">
        <w:t>Multilin</w:t>
      </w:r>
      <w:proofErr w:type="spellEnd"/>
      <w:r w:rsidR="00D50EFF" w:rsidRPr="00D50EFF">
        <w:t xml:space="preserve"> D60, instalado en la subestación JAMA, ha sido configurado conforme a lo dispuesto por las</w:t>
      </w:r>
      <w:r>
        <w:t xml:space="preserve"> siguientes</w:t>
      </w:r>
      <w:r w:rsidR="00D50EFF" w:rsidRPr="00D50EFF">
        <w:t xml:space="preserve"> normas técnicas </w:t>
      </w:r>
      <w:r>
        <w:t>referidas</w:t>
      </w:r>
      <w:r w:rsidR="00D50EFF" w:rsidRPr="00D50EFF">
        <w:t>:</w:t>
      </w:r>
      <w:r w:rsidR="00D50EFF" w:rsidRPr="00D50EFF">
        <w:br/>
      </w:r>
      <w:r w:rsidR="00D50EFF" w:rsidRPr="00D50EFF">
        <w:br/>
      </w:r>
      <w:r w:rsidR="00736ECE">
        <w:t>Se aplica configuración horaria</w:t>
      </w:r>
      <w:r w:rsidR="00D50EFF" w:rsidRPr="00D50EFF">
        <w:t xml:space="preserve"> UTC-0, en concordancia con las mejores prácticas y exigencias normativas.</w:t>
      </w:r>
    </w:p>
    <w:p w14:paraId="3769B48B" w14:textId="0F54D41E" w:rsidR="00D50EFF" w:rsidRDefault="00D50EFF" w:rsidP="00442CE0">
      <w:pPr>
        <w:pStyle w:val="Textoindependiente"/>
      </w:pPr>
      <w:r w:rsidRPr="00D50EFF">
        <w:br/>
      </w:r>
      <w:r w:rsidR="00534491">
        <w:t xml:space="preserve">Por otro </w:t>
      </w:r>
      <w:r w:rsidR="00736ECE">
        <w:t>lado,</w:t>
      </w:r>
      <w:r w:rsidR="00534491">
        <w:t xml:space="preserve"> la sincronización del equipo GE </w:t>
      </w:r>
      <w:proofErr w:type="spellStart"/>
      <w:r w:rsidR="00534491">
        <w:t>Multilin</w:t>
      </w:r>
      <w:proofErr w:type="spellEnd"/>
      <w:r w:rsidRPr="00D50EFF">
        <w:t xml:space="preserve"> D60 </w:t>
      </w:r>
      <w:r w:rsidR="00736ECE">
        <w:t xml:space="preserve">esta afecta a la </w:t>
      </w:r>
      <w:r w:rsidRPr="00D50EFF">
        <w:t xml:space="preserve">señal horaria a través de GPS o protocolo SNTP/NTP, garantizando exactitud y alineación con sistemas SCADA y demás </w:t>
      </w:r>
      <w:proofErr w:type="spellStart"/>
      <w:r w:rsidRPr="00D50EFF">
        <w:t>IEDs</w:t>
      </w:r>
      <w:proofErr w:type="spellEnd"/>
      <w:r w:rsidRPr="00D50EFF">
        <w:t>.</w:t>
      </w:r>
    </w:p>
    <w:p w14:paraId="39690352" w14:textId="5ECB0A9D" w:rsidR="00514626" w:rsidRPr="00BA760A" w:rsidRDefault="00D50EFF" w:rsidP="00442CE0">
      <w:pPr>
        <w:pStyle w:val="Textoindependiente"/>
      </w:pPr>
      <w:r w:rsidRPr="00D50EFF">
        <w:br/>
      </w:r>
      <w:r w:rsidR="00736ECE">
        <w:t xml:space="preserve">Respecto de </w:t>
      </w:r>
      <w:r w:rsidR="00E32D7B">
        <w:t>t</w:t>
      </w:r>
      <w:r w:rsidRPr="00D50EFF">
        <w:t>odos los sucesos reportados por el</w:t>
      </w:r>
      <w:r w:rsidR="00736ECE" w:rsidRPr="00736ECE">
        <w:t xml:space="preserve"> </w:t>
      </w:r>
      <w:r w:rsidR="00736ECE">
        <w:t xml:space="preserve">GE </w:t>
      </w:r>
      <w:proofErr w:type="spellStart"/>
      <w:r w:rsidR="00736ECE">
        <w:t>Multilin</w:t>
      </w:r>
      <w:proofErr w:type="spellEnd"/>
      <w:r w:rsidR="00736ECE" w:rsidRPr="00D50EFF">
        <w:t xml:space="preserve"> D60 </w:t>
      </w:r>
      <w:r w:rsidRPr="00D50EFF">
        <w:t xml:space="preserve">quedan referenciados en estampa horaria UTC-0, evitando discrepancias en análisis </w:t>
      </w:r>
      <w:proofErr w:type="spellStart"/>
      <w:r w:rsidRPr="00D50EFF">
        <w:t>post-evento</w:t>
      </w:r>
      <w:proofErr w:type="spellEnd"/>
      <w:r w:rsidRPr="00D50EFF">
        <w:t xml:space="preserve"> o coordinación con el CEN.</w:t>
      </w:r>
      <w:r w:rsidRPr="00D50EFF">
        <w:br/>
      </w:r>
      <w:r w:rsidRPr="00D50EFF">
        <w:br/>
      </w:r>
      <w:r w:rsidRPr="00D50EFF">
        <w:br/>
      </w:r>
      <w:r w:rsidR="00E32D7B">
        <w:t xml:space="preserve">Las configuraciones anteriormente </w:t>
      </w:r>
      <w:r w:rsidR="00BA760A">
        <w:t>mencionadas ayudan</w:t>
      </w:r>
      <w:r w:rsidRPr="00D50EFF">
        <w:t xml:space="preserve"> a </w:t>
      </w:r>
      <w:r w:rsidR="00BA760A">
        <w:t xml:space="preserve">que </w:t>
      </w:r>
      <w:r w:rsidRPr="00D50EFF">
        <w:t xml:space="preserve">todos los agentes </w:t>
      </w:r>
      <w:r w:rsidR="00BA760A">
        <w:t xml:space="preserve">puedan </w:t>
      </w:r>
      <w:r w:rsidRPr="00D50EFF">
        <w:t>comparar, validar y auditar eventos entre diferentes subestaciones sin riesgo de desfase horario.</w:t>
      </w:r>
      <w:r w:rsidR="00BA760A">
        <w:t xml:space="preserve"> </w:t>
      </w:r>
      <w:r w:rsidRPr="00D50EFF">
        <w:t>La trazabilidad es transparente y cumple con los requisitos para estudios de fallas, auditorías regulatorias y análisis históricos.</w:t>
      </w:r>
      <w:r w:rsidRPr="00D50EFF">
        <w:br/>
      </w:r>
      <w:r w:rsidRPr="00D50EFF">
        <w:br/>
        <w:t xml:space="preserve">La configuración horaria en UTC-0 de todas las protecciones y </w:t>
      </w:r>
      <w:r w:rsidR="00BA760A">
        <w:t>controladores</w:t>
      </w:r>
      <w:r w:rsidRPr="00D50EFF">
        <w:t xml:space="preserve"> en la Subestación JAMA se realiza en estricto apego a la normativa técnica y de calidad, tanto nacional como internacional, asegurando integridad y confiabilidad operativa.</w:t>
      </w:r>
      <w:r w:rsidRPr="00D50EFF">
        <w:br/>
      </w:r>
    </w:p>
    <w:p w14:paraId="07D1EBC7" w14:textId="77777777" w:rsidR="001C4424" w:rsidRPr="00D50EFF" w:rsidRDefault="001C4424" w:rsidP="00442CE0">
      <w:pPr>
        <w:pStyle w:val="Textoindependiente"/>
        <w:rPr>
          <w:lang w:val="es-CL"/>
        </w:rPr>
      </w:pPr>
    </w:p>
    <w:p w14:paraId="71A593BC" w14:textId="5762E4C9" w:rsidR="00442CE0" w:rsidRPr="00D50EFF" w:rsidRDefault="00526930" w:rsidP="00442CE0">
      <w:pPr>
        <w:pStyle w:val="Textoindependiente"/>
        <w:rPr>
          <w:lang w:val="es-CL"/>
        </w:rPr>
      </w:pPr>
      <w:r w:rsidRPr="00D50EFF">
        <w:rPr>
          <w:lang w:val="es-CL"/>
        </w:rPr>
        <w:t>Por tanto,</w:t>
      </w:r>
    </w:p>
    <w:p w14:paraId="1910DD60" w14:textId="2697A5E3" w:rsidR="00526930" w:rsidRPr="00D50EFF" w:rsidRDefault="00526930" w:rsidP="00442CE0">
      <w:pPr>
        <w:pStyle w:val="Textoindependiente"/>
        <w:rPr>
          <w:lang w:val="es-CL"/>
        </w:rPr>
      </w:pPr>
      <w:r w:rsidRPr="00D50EFF">
        <w:rPr>
          <w:lang w:val="es-CL"/>
        </w:rPr>
        <w:t>Ruego a usted tome conocimiento de la información entregada.</w:t>
      </w:r>
    </w:p>
    <w:p w14:paraId="6876ED1F" w14:textId="77777777" w:rsidR="00526930" w:rsidRPr="00D50EFF" w:rsidRDefault="00526930" w:rsidP="00442CE0">
      <w:pPr>
        <w:pStyle w:val="Textoindependiente"/>
        <w:rPr>
          <w:lang w:val="es-CL"/>
        </w:rPr>
      </w:pPr>
    </w:p>
    <w:p w14:paraId="307939C8" w14:textId="77777777" w:rsidR="00526930" w:rsidRPr="00D50EFF" w:rsidRDefault="00526930" w:rsidP="00442CE0">
      <w:pPr>
        <w:pStyle w:val="Textoindependiente"/>
        <w:rPr>
          <w:lang w:val="es-CL"/>
        </w:rPr>
      </w:pPr>
    </w:p>
    <w:p w14:paraId="7A8CEEB9" w14:textId="77777777" w:rsidR="00FE7A0C" w:rsidRPr="00D50EFF" w:rsidRDefault="00FE7A0C">
      <w:pPr>
        <w:pStyle w:val="Textoindependiente"/>
      </w:pPr>
    </w:p>
    <w:p w14:paraId="07E5F8E2" w14:textId="4B6FD64F" w:rsidR="00FE7A0C" w:rsidRDefault="00FE7A0C" w:rsidP="000C413E">
      <w:pPr>
        <w:ind w:right="61"/>
        <w:rPr>
          <w:b/>
          <w:sz w:val="18"/>
          <w:szCs w:val="18"/>
        </w:rPr>
      </w:pPr>
    </w:p>
    <w:p w14:paraId="4F2BB1FB" w14:textId="77777777" w:rsidR="00D50EFF" w:rsidRDefault="00D50EFF" w:rsidP="000C413E">
      <w:pPr>
        <w:ind w:right="61"/>
        <w:rPr>
          <w:b/>
          <w:sz w:val="18"/>
          <w:szCs w:val="18"/>
        </w:rPr>
      </w:pPr>
    </w:p>
    <w:p w14:paraId="7577DB4B" w14:textId="77777777" w:rsidR="00D50EFF" w:rsidRPr="00D50EFF" w:rsidRDefault="00D50EFF" w:rsidP="000C413E">
      <w:pPr>
        <w:ind w:right="61"/>
        <w:rPr>
          <w:b/>
          <w:sz w:val="18"/>
          <w:szCs w:val="18"/>
        </w:rPr>
      </w:pPr>
    </w:p>
    <w:p w14:paraId="355648D2" w14:textId="77777777" w:rsidR="008A72F9" w:rsidRPr="00D50EFF" w:rsidRDefault="008A72F9" w:rsidP="008A72F9">
      <w:pPr>
        <w:rPr>
          <w:b/>
          <w:sz w:val="18"/>
          <w:szCs w:val="18"/>
        </w:rPr>
      </w:pPr>
    </w:p>
    <w:p w14:paraId="48FC7064" w14:textId="1B10634F" w:rsidR="008A72F9" w:rsidRPr="00D50EFF" w:rsidRDefault="008A72F9" w:rsidP="008A72F9">
      <w:pPr>
        <w:jc w:val="center"/>
        <w:rPr>
          <w:sz w:val="18"/>
          <w:szCs w:val="18"/>
        </w:rPr>
      </w:pPr>
      <w:r w:rsidRPr="00D50EFF">
        <w:rPr>
          <w:rFonts w:ascii="Calibri" w:eastAsia="Calibri" w:hAnsi="Calibri" w:cs="Calibri"/>
          <w:noProof/>
          <w:sz w:val="18"/>
          <w:szCs w:val="18"/>
        </w:rPr>
        <mc:AlternateContent>
          <mc:Choice Requires="wpg">
            <w:drawing>
              <wp:inline distT="0" distB="0" distL="0" distR="0" wp14:anchorId="5EBE7C9A" wp14:editId="4CBF14E8">
                <wp:extent cx="2690114" cy="6096"/>
                <wp:effectExtent l="0" t="0" r="0" b="0"/>
                <wp:docPr id="1793" name="Group 17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783472-DA18-4673-ADB5-BB68CDBF46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0114" cy="6096"/>
                          <a:chOff x="0" y="0"/>
                          <a:chExt cx="2690114" cy="6096"/>
                        </a:xfrm>
                      </wpg:grpSpPr>
                      <wps:wsp>
                        <wps:cNvPr id="2067" name="Shape 2067"/>
                        <wps:cNvSpPr/>
                        <wps:spPr>
                          <a:xfrm>
                            <a:off x="0" y="0"/>
                            <a:ext cx="26901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90114" h="9144">
                                <a:moveTo>
                                  <a:pt x="0" y="0"/>
                                </a:moveTo>
                                <a:lnTo>
                                  <a:pt x="2690114" y="0"/>
                                </a:lnTo>
                                <a:lnTo>
                                  <a:pt x="26901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D4BC77" id="Group 1793" o:spid="_x0000_s1026" style="width:211.8pt;height:.5pt;mso-position-horizontal-relative:char;mso-position-vertical-relative:line" coordsize="2690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">
                <v:shape id="Shape 2067" o:spid="_x0000_s1027" style="position:absolute;width:26901;height:91;visibility:visible;mso-wrap-style:square;v-text-anchor:top" coordsize="269011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" path="m,l2690114,r,9144l,9144,,e" fillcolor="black" stroked="f" strokeweight="0">
                  <v:stroke miterlimit="83231f" joinstyle="miter"/>
                  <v:path arrowok="t" textboxrect="0,0,2690114,9144"/>
                </v:shape>
                <w10:anchorlock/>
              </v:group>
            </w:pict>
          </mc:Fallback>
        </mc:AlternateContent>
      </w:r>
    </w:p>
    <w:p w14:paraId="177092AF" w14:textId="77777777" w:rsidR="008A72F9" w:rsidRPr="00D50EFF" w:rsidRDefault="008A72F9" w:rsidP="008A72F9">
      <w:pPr>
        <w:jc w:val="center"/>
        <w:rPr>
          <w:sz w:val="18"/>
          <w:szCs w:val="18"/>
        </w:rPr>
      </w:pPr>
      <w:r w:rsidRPr="00D50EFF">
        <w:rPr>
          <w:sz w:val="18"/>
          <w:szCs w:val="18"/>
        </w:rPr>
        <w:t xml:space="preserve">Carlos Fernando </w:t>
      </w:r>
      <w:proofErr w:type="spellStart"/>
      <w:r w:rsidRPr="00D50EFF">
        <w:rPr>
          <w:sz w:val="18"/>
          <w:szCs w:val="18"/>
        </w:rPr>
        <w:t>Gardeweg</w:t>
      </w:r>
      <w:proofErr w:type="spellEnd"/>
      <w:r w:rsidRPr="00D50EFF">
        <w:rPr>
          <w:sz w:val="18"/>
          <w:szCs w:val="18"/>
        </w:rPr>
        <w:t xml:space="preserve">  </w:t>
      </w:r>
    </w:p>
    <w:p w14:paraId="54710955" w14:textId="54B7FBB2" w:rsidR="008A72F9" w:rsidRPr="00D50EFF" w:rsidRDefault="008A72F9" w:rsidP="008A72F9">
      <w:pPr>
        <w:jc w:val="center"/>
        <w:rPr>
          <w:sz w:val="18"/>
          <w:szCs w:val="18"/>
        </w:rPr>
      </w:pPr>
      <w:r w:rsidRPr="00D50EFF">
        <w:rPr>
          <w:sz w:val="18"/>
          <w:szCs w:val="18"/>
        </w:rPr>
        <w:t>Planta solar San Pedro III SPA</w:t>
      </w:r>
    </w:p>
    <w:sectPr w:rsidR="008A72F9" w:rsidRPr="00D50EFF">
      <w:type w:val="continuous"/>
      <w:pgSz w:w="12240" w:h="15840"/>
      <w:pgMar w:top="1320" w:right="1800" w:bottom="28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E7A0C"/>
    <w:rsid w:val="0003459C"/>
    <w:rsid w:val="00085662"/>
    <w:rsid w:val="000C413E"/>
    <w:rsid w:val="00123BA5"/>
    <w:rsid w:val="00142918"/>
    <w:rsid w:val="001614EC"/>
    <w:rsid w:val="001B02D5"/>
    <w:rsid w:val="001C4424"/>
    <w:rsid w:val="00232ED6"/>
    <w:rsid w:val="002B255F"/>
    <w:rsid w:val="00383973"/>
    <w:rsid w:val="003C62C5"/>
    <w:rsid w:val="00442CE0"/>
    <w:rsid w:val="00445368"/>
    <w:rsid w:val="004825B6"/>
    <w:rsid w:val="00496085"/>
    <w:rsid w:val="00514626"/>
    <w:rsid w:val="00526930"/>
    <w:rsid w:val="00534491"/>
    <w:rsid w:val="00566B45"/>
    <w:rsid w:val="00633A53"/>
    <w:rsid w:val="006344DC"/>
    <w:rsid w:val="006B7EE1"/>
    <w:rsid w:val="00736ECE"/>
    <w:rsid w:val="00740053"/>
    <w:rsid w:val="00787EF9"/>
    <w:rsid w:val="008A72F9"/>
    <w:rsid w:val="008B7EDA"/>
    <w:rsid w:val="009F3F2C"/>
    <w:rsid w:val="00AA37F2"/>
    <w:rsid w:val="00B43A4A"/>
    <w:rsid w:val="00BA760A"/>
    <w:rsid w:val="00C96B69"/>
    <w:rsid w:val="00CC00AA"/>
    <w:rsid w:val="00CE7D49"/>
    <w:rsid w:val="00D40589"/>
    <w:rsid w:val="00D45163"/>
    <w:rsid w:val="00D50EFF"/>
    <w:rsid w:val="00DA6AD5"/>
    <w:rsid w:val="00DD0EFD"/>
    <w:rsid w:val="00E32D7B"/>
    <w:rsid w:val="00F059AE"/>
    <w:rsid w:val="00F4324C"/>
    <w:rsid w:val="00F4697A"/>
    <w:rsid w:val="00FE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C213B"/>
  <w15:docId w15:val="{764B9B5E-8381-4215-A17F-799084812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adugi" w:eastAsia="Gadugi" w:hAnsi="Gadugi" w:cs="Gadugi"/>
      <w:lang w:val="es-ES"/>
    </w:rPr>
  </w:style>
  <w:style w:type="paragraph" w:styleId="Ttulo1">
    <w:name w:val="heading 1"/>
    <w:basedOn w:val="Normal"/>
    <w:uiPriority w:val="9"/>
    <w:qFormat/>
    <w:pPr>
      <w:ind w:left="319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3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D0EFD"/>
    <w:rPr>
      <w:rFonts w:ascii="Gadugi" w:eastAsia="Gadugi" w:hAnsi="Gadugi" w:cs="Gadug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0647">
          <w:marLeft w:val="0"/>
          <w:marRight w:val="0"/>
          <w:marTop w:val="0"/>
          <w:marBottom w:val="0"/>
          <w:divBdr>
            <w:top w:val="single" w:sz="2" w:space="0" w:color="E6E6E6"/>
            <w:left w:val="single" w:sz="2" w:space="0" w:color="E6E6E6"/>
            <w:bottom w:val="single" w:sz="2" w:space="0" w:color="E6E6E6"/>
            <w:right w:val="single" w:sz="2" w:space="0" w:color="E6E6E6"/>
          </w:divBdr>
        </w:div>
        <w:div w:id="1252738092">
          <w:marLeft w:val="0"/>
          <w:marRight w:val="0"/>
          <w:marTop w:val="0"/>
          <w:marBottom w:val="0"/>
          <w:divBdr>
            <w:top w:val="single" w:sz="2" w:space="0" w:color="E6E6E6"/>
            <w:left w:val="single" w:sz="2" w:space="0" w:color="E6E6E6"/>
            <w:bottom w:val="single" w:sz="2" w:space="0" w:color="E6E6E6"/>
            <w:right w:val="single" w:sz="2" w:space="0" w:color="E6E6E6"/>
          </w:divBdr>
        </w:div>
        <w:div w:id="1430540594">
          <w:marLeft w:val="0"/>
          <w:marRight w:val="0"/>
          <w:marTop w:val="0"/>
          <w:marBottom w:val="0"/>
          <w:divBdr>
            <w:top w:val="single" w:sz="2" w:space="0" w:color="E6E6E6"/>
            <w:left w:val="single" w:sz="2" w:space="0" w:color="E6E6E6"/>
            <w:bottom w:val="single" w:sz="2" w:space="0" w:color="E6E6E6"/>
            <w:right w:val="single" w:sz="2" w:space="0" w:color="E6E6E6"/>
          </w:divBdr>
        </w:div>
        <w:div w:id="442768722">
          <w:marLeft w:val="0"/>
          <w:marRight w:val="0"/>
          <w:marTop w:val="0"/>
          <w:marBottom w:val="0"/>
          <w:divBdr>
            <w:top w:val="single" w:sz="2" w:space="0" w:color="E6E6E6"/>
            <w:left w:val="single" w:sz="2" w:space="0" w:color="E6E6E6"/>
            <w:bottom w:val="single" w:sz="2" w:space="0" w:color="E6E6E6"/>
            <w:right w:val="single" w:sz="2" w:space="0" w:color="E6E6E6"/>
          </w:divBdr>
        </w:div>
        <w:div w:id="1649628944">
          <w:marLeft w:val="0"/>
          <w:marRight w:val="0"/>
          <w:marTop w:val="0"/>
          <w:marBottom w:val="0"/>
          <w:divBdr>
            <w:top w:val="single" w:sz="2" w:space="0" w:color="E6E6E6"/>
            <w:left w:val="single" w:sz="2" w:space="0" w:color="E6E6E6"/>
            <w:bottom w:val="single" w:sz="2" w:space="0" w:color="E6E6E6"/>
            <w:right w:val="single" w:sz="2" w:space="0" w:color="E6E6E6"/>
          </w:divBdr>
        </w:div>
        <w:div w:id="534274338">
          <w:marLeft w:val="0"/>
          <w:marRight w:val="0"/>
          <w:marTop w:val="0"/>
          <w:marBottom w:val="0"/>
          <w:divBdr>
            <w:top w:val="single" w:sz="2" w:space="0" w:color="E6E6E6"/>
            <w:left w:val="single" w:sz="2" w:space="0" w:color="E6E6E6"/>
            <w:bottom w:val="single" w:sz="2" w:space="0" w:color="E6E6E6"/>
            <w:right w:val="single" w:sz="2" w:space="0" w:color="E6E6E6"/>
          </w:divBdr>
        </w:div>
      </w:divsChild>
    </w:div>
    <w:div w:id="11210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78555">
          <w:marLeft w:val="0"/>
          <w:marRight w:val="0"/>
          <w:marTop w:val="0"/>
          <w:marBottom w:val="0"/>
          <w:divBdr>
            <w:top w:val="single" w:sz="2" w:space="0" w:color="E6E6E6"/>
            <w:left w:val="single" w:sz="2" w:space="0" w:color="E6E6E6"/>
            <w:bottom w:val="single" w:sz="2" w:space="0" w:color="E6E6E6"/>
            <w:right w:val="single" w:sz="2" w:space="0" w:color="E6E6E6"/>
          </w:divBdr>
        </w:div>
        <w:div w:id="1449280538">
          <w:marLeft w:val="0"/>
          <w:marRight w:val="0"/>
          <w:marTop w:val="0"/>
          <w:marBottom w:val="0"/>
          <w:divBdr>
            <w:top w:val="single" w:sz="2" w:space="0" w:color="E6E6E6"/>
            <w:left w:val="single" w:sz="2" w:space="0" w:color="E6E6E6"/>
            <w:bottom w:val="single" w:sz="2" w:space="0" w:color="E6E6E6"/>
            <w:right w:val="single" w:sz="2" w:space="0" w:color="E6E6E6"/>
          </w:divBdr>
        </w:div>
        <w:div w:id="702481586">
          <w:marLeft w:val="0"/>
          <w:marRight w:val="0"/>
          <w:marTop w:val="0"/>
          <w:marBottom w:val="0"/>
          <w:divBdr>
            <w:top w:val="single" w:sz="2" w:space="0" w:color="E6E6E6"/>
            <w:left w:val="single" w:sz="2" w:space="0" w:color="E6E6E6"/>
            <w:bottom w:val="single" w:sz="2" w:space="0" w:color="E6E6E6"/>
            <w:right w:val="single" w:sz="2" w:space="0" w:color="E6E6E6"/>
          </w:divBdr>
        </w:div>
        <w:div w:id="546113181">
          <w:marLeft w:val="0"/>
          <w:marRight w:val="0"/>
          <w:marTop w:val="0"/>
          <w:marBottom w:val="0"/>
          <w:divBdr>
            <w:top w:val="single" w:sz="2" w:space="0" w:color="E6E6E6"/>
            <w:left w:val="single" w:sz="2" w:space="0" w:color="E6E6E6"/>
            <w:bottom w:val="single" w:sz="2" w:space="0" w:color="E6E6E6"/>
            <w:right w:val="single" w:sz="2" w:space="0" w:color="E6E6E6"/>
          </w:divBdr>
        </w:div>
        <w:div w:id="799421711">
          <w:marLeft w:val="0"/>
          <w:marRight w:val="0"/>
          <w:marTop w:val="0"/>
          <w:marBottom w:val="0"/>
          <w:divBdr>
            <w:top w:val="single" w:sz="2" w:space="0" w:color="E6E6E6"/>
            <w:left w:val="single" w:sz="2" w:space="0" w:color="E6E6E6"/>
            <w:bottom w:val="single" w:sz="2" w:space="0" w:color="E6E6E6"/>
            <w:right w:val="single" w:sz="2" w:space="0" w:color="E6E6E6"/>
          </w:divBdr>
        </w:div>
        <w:div w:id="565382774">
          <w:marLeft w:val="0"/>
          <w:marRight w:val="0"/>
          <w:marTop w:val="0"/>
          <w:marBottom w:val="0"/>
          <w:divBdr>
            <w:top w:val="single" w:sz="2" w:space="0" w:color="E6E6E6"/>
            <w:left w:val="single" w:sz="2" w:space="0" w:color="E6E6E6"/>
            <w:bottom w:val="single" w:sz="2" w:space="0" w:color="E6E6E6"/>
            <w:right w:val="single" w:sz="2" w:space="0" w:color="E6E6E6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wegcapital.c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495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- 24.03.2025 Carta SEC Incumplimiento Señales SITR_V2</vt:lpstr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- 24.03.2025 Carta SEC Incumplimiento Señales SITR_V2</dc:title>
  <dc:creator>Felipe Antonio Briones Gálvez</dc:creator>
  <cp:lastModifiedBy>Felipe Antonio Briones Gálvez</cp:lastModifiedBy>
  <cp:revision>37</cp:revision>
  <dcterms:created xsi:type="dcterms:W3CDTF">2025-06-03T15:55:00Z</dcterms:created>
  <dcterms:modified xsi:type="dcterms:W3CDTF">2025-06-18T10:53:00Z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2025-03-26T00:00:00Z</vt:filetime>
  </property>
  <property fmtid="{D5CDD505-2E9C-101B-9397-08002B2CF9AE}" pid="3" name="LastSaved">
    <vt:filetime>2025-06-03T00:00:00Z</vt:filetime>
  </property>
  <property fmtid="{D5CDD505-2E9C-101B-9397-08002B2CF9AE}" pid="4" name="Producer">
    <vt:lpwstr>Microsoft: Print To PDF</vt:lpwstr>
  </property>
</Properties>
</file>